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6D38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10464800</wp:posOffset>
            </wp:positionV>
            <wp:extent cx="444500" cy="469900"/>
            <wp:effectExtent l="0" t="0" r="1270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169E4B9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50241C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C83BC8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、答题前，请考生先将自己的姓名、准考证号填写清楚，并认真核对条形码上的姓名、准考证号、考室和座位号；</w:t>
      </w:r>
    </w:p>
    <w:p w14:paraId="0FEA0E5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、必须在答题卡上答题，在草稿纸、试题卷上答题无效；</w:t>
      </w:r>
    </w:p>
    <w:p w14:paraId="75E1B41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、答题时，请考生注意各大题题号后面的答题提示；</w:t>
      </w:r>
    </w:p>
    <w:p w14:paraId="0C243A7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、请勿折叠答题卡，保持字体工整、笔迹清晰、卡面清洁；</w:t>
      </w:r>
    </w:p>
    <w:p w14:paraId="1519CE4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、答题卡上不得使用涂改液、涂改胶和贴纸；</w:t>
      </w:r>
    </w:p>
    <w:p w14:paraId="205DC36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、本学科试卷共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33</w:t>
      </w:r>
      <w:r>
        <w:rPr>
          <w:rFonts w:ascii="宋体" w:hAnsi="宋体" w:eastAsia="宋体" w:cs="宋体"/>
          <w:b/>
          <w:color w:val="auto"/>
          <w:sz w:val="24"/>
        </w:rPr>
        <w:t>道题，考试时量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B3FDEE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FBFA75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向阳石榴红似火，背阴李子酸掉颚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，诗中影响果实品质的生态因素是（　　）</w:t>
      </w:r>
    </w:p>
    <w:p w14:paraId="35AB6C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光照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水分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土壤</w:t>
      </w:r>
    </w:p>
    <w:p w14:paraId="2CE66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人体受精卵中有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条染色体，受精卵经多次细胞分裂，逐渐发育成胚泡。胚泡细胞中的染色体数量是（　　）</w:t>
      </w:r>
    </w:p>
    <w:p w14:paraId="56A793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184</w:t>
      </w:r>
      <w:r>
        <w:rPr>
          <w:rFonts w:ascii="宋体" w:hAnsi="宋体" w:eastAsia="宋体" w:cs="宋体"/>
          <w:color w:val="000000"/>
        </w:rPr>
        <w:t>条</w:t>
      </w:r>
    </w:p>
    <w:p w14:paraId="22038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植物的根尖具有很强的分裂能力，是因为根尖具有（　　）</w:t>
      </w:r>
    </w:p>
    <w:p w14:paraId="7E1975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营养组织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输导组织</w:t>
      </w:r>
    </w:p>
    <w:p w14:paraId="33E01D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机械组织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分生组织</w:t>
      </w:r>
    </w:p>
    <w:p w14:paraId="0DA89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在单子叶植物水稻的种子中，储存营养物质的结构是（　　）</w:t>
      </w:r>
    </w:p>
    <w:p w14:paraId="1B25F0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胚乳</w:t>
      </w:r>
    </w:p>
    <w:p w14:paraId="49EF3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久不更换的植物水培液中长出了绿色丝状植物，进一步观察发现它们没有根、茎、叶的分化。这些丝状植物属于（　　）</w:t>
      </w:r>
    </w:p>
    <w:p w14:paraId="5F0F13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</w:p>
    <w:p w14:paraId="1C33AF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裸子植物</w:t>
      </w:r>
    </w:p>
    <w:p w14:paraId="43D87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有人测量了相邻树林和裸地的湿度和温度，发现树林的湿度高于裸地、温度低于裸地。这种差异的产生主要是由于树林中的植物进行了（　　）</w:t>
      </w:r>
    </w:p>
    <w:p w14:paraId="0817B8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</w:p>
    <w:p w14:paraId="57C952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1BEC74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营养成分表是标示食品中能量和营养成分的名称、含量及其占营养素参考值（</w:t>
      </w:r>
      <w:r>
        <w:rPr>
          <w:rFonts w:ascii="Times New Roman" w:hAnsi="Times New Roman" w:eastAsia="Times New Roman" w:cs="Times New Roman"/>
          <w:color w:val="000000"/>
        </w:rPr>
        <w:t>NRV</w:t>
      </w:r>
      <w:r>
        <w:rPr>
          <w:rFonts w:ascii="宋体" w:hAnsi="宋体" w:eastAsia="宋体" w:cs="宋体"/>
          <w:color w:val="000000"/>
        </w:rPr>
        <w:t>）百分比的规范性表格。如图是某牛奶的营养成分表，据此完成下面小题。</w:t>
      </w:r>
    </w:p>
    <w:tbl>
      <w:tblPr>
        <w:tblStyle w:val="4"/>
        <w:tblW w:w="3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2"/>
        <w:gridCol w:w="1091"/>
        <w:gridCol w:w="842"/>
      </w:tblGrid>
      <w:tr w14:paraId="647C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6AA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F6E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100ml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D35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NRV%</w:t>
            </w:r>
          </w:p>
        </w:tc>
      </w:tr>
      <w:tr w14:paraId="3600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1A9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能量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C96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328KJ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849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4%</w:t>
            </w:r>
          </w:p>
        </w:tc>
      </w:tr>
      <w:tr w14:paraId="71178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549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0B4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42B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6%</w:t>
            </w:r>
          </w:p>
        </w:tc>
      </w:tr>
      <w:tr w14:paraId="4CFD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381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脂肪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F5C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4.6g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128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8%</w:t>
            </w:r>
          </w:p>
        </w:tc>
      </w:tr>
      <w:tr w14:paraId="687A1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1DB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碳水化合物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901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64C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2%</w:t>
            </w:r>
          </w:p>
        </w:tc>
      </w:tr>
      <w:tr w14:paraId="7777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1CF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钠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984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60mg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9B2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</w:tr>
      <w:tr w14:paraId="59EEA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D4D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钙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59A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125mg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B3E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16%</w:t>
            </w:r>
          </w:p>
        </w:tc>
      </w:tr>
    </w:tbl>
    <w:p w14:paraId="27F8E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注：碳水化合物即糖类</w:t>
      </w:r>
    </w:p>
    <w:p w14:paraId="37570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人体消化吸收牛奶中营养物质的主要器官是（　　）</w:t>
      </w:r>
    </w:p>
    <w:p w14:paraId="6CE052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</w:t>
      </w:r>
    </w:p>
    <w:p w14:paraId="4ADB5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牛奶中钙的含量较多，老年人喝牛奶有利于预防（　　）</w:t>
      </w:r>
    </w:p>
    <w:p w14:paraId="0ECCA3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大脖子病</w:t>
      </w:r>
    </w:p>
    <w:p w14:paraId="0BD130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骨质疏松症</w:t>
      </w:r>
    </w:p>
    <w:p w14:paraId="2B3021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生殖器官健康与生育能力息息相关，其中子宫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功能是（　　）</w:t>
      </w:r>
    </w:p>
    <w:p w14:paraId="37F899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分泌雌性激素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输送卵细胞</w:t>
      </w:r>
    </w:p>
    <w:p w14:paraId="26636B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胚胎发育的场所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胎儿产出的通道</w:t>
      </w:r>
    </w:p>
    <w:p w14:paraId="4AE7D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冬天人体呼出的气体与吸入的气体相比，不会发生的变化是（　　）</w:t>
      </w:r>
    </w:p>
    <w:p w14:paraId="526EDD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氧气减少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温度降低</w:t>
      </w:r>
    </w:p>
    <w:p w14:paraId="769EB3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湿度增加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二氧化碳增加</w:t>
      </w:r>
    </w:p>
    <w:p w14:paraId="4C8A9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《黄帝内经》记载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经脉流行不止，环周不休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。血液在人体内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环周不休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的动力主要来自于（　　）</w:t>
      </w:r>
    </w:p>
    <w:p w14:paraId="1EAF45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心脏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动脉血管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静脉血管</w:t>
      </w:r>
    </w:p>
    <w:p w14:paraId="71813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尿液成分可以反映人体的泌尿功能是否正常，健康人的尿液中不含（　　）</w:t>
      </w:r>
    </w:p>
    <w:p w14:paraId="25B633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蛋白质</w:t>
      </w:r>
    </w:p>
    <w:p w14:paraId="54D4D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《中国公民健康素养（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年版）》指出：为预防近视，近距离读写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分钟要看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米以上远距离目标至少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秒。下列结构中，能折射光线使远近物体清晰成像的是（　　）</w:t>
      </w:r>
    </w:p>
    <w:p w14:paraId="5F637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虹膜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瞳孔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视网膜</w:t>
      </w:r>
    </w:p>
    <w:p w14:paraId="2D13B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某人不慎摔伤腰部造成截瘫。其下肢虽无任何损伤但丧失了运动功能，原因是（　　）</w:t>
      </w:r>
    </w:p>
    <w:p w14:paraId="566C93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下肢骨折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关节脱臼</w:t>
      </w:r>
    </w:p>
    <w:p w14:paraId="1393C3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肌肉拉伤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神经系统受损</w:t>
      </w:r>
    </w:p>
    <w:p w14:paraId="3AB92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临床上常根据病人病情的需要，有针对性地选用不同的血液成分输入病人体内。其中严重贫血者输入的血液成分是（　　）</w:t>
      </w:r>
    </w:p>
    <w:p w14:paraId="6C557D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血浆</w:t>
      </w:r>
    </w:p>
    <w:p w14:paraId="2AD533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王安石根据养蚕的情景写出了“柔桑采尽绿阴稀，芦箔蚕成密茧肥”的诗句。据此完成下面小题。</w:t>
      </w:r>
    </w:p>
    <w:p w14:paraId="29D6E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蚕与桑的关系是（　　）</w:t>
      </w:r>
    </w:p>
    <w:p w14:paraId="3E6497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捕食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竞争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寄生</w:t>
      </w:r>
    </w:p>
    <w:p w14:paraId="16878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蚕吐丝结茧后进入的发育时期是（　　）</w:t>
      </w:r>
    </w:p>
    <w:p w14:paraId="6E10C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成虫</w:t>
      </w:r>
    </w:p>
    <w:p w14:paraId="4E1860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某同学在家长的帮助下尝试制作米酒，据此完成下面小题。</w:t>
      </w:r>
    </w:p>
    <w:p w14:paraId="583AB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制作米酒需要加入酒曲。酒曲中将葡萄糖转化成酒精并产生二氧化碳的微生物是（　　）</w:t>
      </w:r>
    </w:p>
    <w:p w14:paraId="1707B9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霉菌</w:t>
      </w:r>
    </w:p>
    <w:p w14:paraId="266B70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将糯米与酒曲搅拌均匀后装入容器，随后对容器的处理方式是（　　）</w:t>
      </w:r>
    </w:p>
    <w:p w14:paraId="27EBF4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打开容器放置在温暖处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盖好容器放置在温暖处</w:t>
      </w:r>
    </w:p>
    <w:p w14:paraId="6D08E0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打开容器放置在寒冷处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盖好容器放置在寒冷处</w:t>
      </w:r>
    </w:p>
    <w:p w14:paraId="101AD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《中国生物多样性保护战略与行动计划（</w:t>
      </w:r>
      <w:r>
        <w:rPr>
          <w:rFonts w:ascii="Times New Roman" w:hAnsi="Times New Roman" w:eastAsia="Times New Roman" w:cs="Times New Roman"/>
          <w:color w:val="000000"/>
        </w:rPr>
        <w:t>2023—2030</w:t>
      </w:r>
      <w:r>
        <w:rPr>
          <w:rFonts w:ascii="宋体" w:hAnsi="宋体" w:eastAsia="宋体" w:cs="宋体"/>
          <w:color w:val="000000"/>
        </w:rPr>
        <w:t>年）》提出了一系列生物多样性保护的行动措施。下列行动措施保护了生态系统多样性的是（　　）</w:t>
      </w:r>
    </w:p>
    <w:p w14:paraId="2C311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建设国家中药材种质资源库</w:t>
      </w:r>
    </w:p>
    <w:p w14:paraId="016FF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建设国家野生动物遗传资源基因库</w:t>
      </w:r>
    </w:p>
    <w:p w14:paraId="2C7DA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建设珍稀濒危物种种源繁育基地</w:t>
      </w:r>
    </w:p>
    <w:p w14:paraId="158A6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推进山水林田湖草沙一体化保护与修复</w:t>
      </w:r>
    </w:p>
    <w:p w14:paraId="12F30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科研工作者将荧光蛋白基因注入蜘蛛卵细胞，进而培育出吐红色荧光丝的蜘蛛。该过程运用的技术是（　　）</w:t>
      </w:r>
    </w:p>
    <w:p w14:paraId="4A9F47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嫁接技术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杂交技术</w:t>
      </w:r>
    </w:p>
    <w:p w14:paraId="40303B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组织培养技术</w:t>
      </w:r>
    </w:p>
    <w:p w14:paraId="423C7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儿童按程序接种疫苗属于传染病预防措施中的（　　）</w:t>
      </w:r>
    </w:p>
    <w:p w14:paraId="24A05D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切断传播途径</w:t>
      </w:r>
    </w:p>
    <w:p w14:paraId="46ED4C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消灭病原体</w:t>
      </w:r>
    </w:p>
    <w:p w14:paraId="08453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某家庭除备有常用药物外，还备有胰岛素。据此推测该家庭有成员患有（　　）</w:t>
      </w:r>
    </w:p>
    <w:p w14:paraId="796751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侏儒症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心脏病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糖尿病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蛔虫病</w:t>
      </w:r>
    </w:p>
    <w:p w14:paraId="7A980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下列项目反映心理健康的是（　　）</w:t>
      </w:r>
    </w:p>
    <w:p w14:paraId="3CC4FE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心情愉悦</w:t>
      </w:r>
      <w:r>
        <w:rPr>
          <w:color w:val="000000"/>
        </w:rPr>
        <w:tab/>
      </w:r>
      <w:r>
        <w:rPr>
          <w:color w:val="000000"/>
        </w:rPr>
        <w:t>B. 牙齿健康</w:t>
      </w:r>
    </w:p>
    <w:p w14:paraId="78B301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体重正常</w:t>
      </w:r>
      <w:r>
        <w:rPr>
          <w:color w:val="000000"/>
        </w:rPr>
        <w:tab/>
      </w:r>
      <w:r>
        <w:rPr>
          <w:color w:val="000000"/>
        </w:rPr>
        <w:t>D. 身体灵活</w:t>
      </w:r>
    </w:p>
    <w:p w14:paraId="6D54E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青春期的男孩和女孩在生活中常有较多的心理矛盾。下列不利于排解心理矛盾的是（　　）</w:t>
      </w:r>
    </w:p>
    <w:p w14:paraId="66A650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向朋友倾诉烦恼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寻求咨询帮助</w:t>
      </w:r>
    </w:p>
    <w:p w14:paraId="51734C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积极参加文体活动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拒绝与他人来往</w:t>
      </w:r>
    </w:p>
    <w:p w14:paraId="35CFF2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分，除标注外每空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7CD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下图是在显微镜下观察洋葱鳞片叶内表皮细胞、神经细胞和霉菌的视野图，据图回答：</w:t>
      </w:r>
    </w:p>
    <w:p w14:paraId="054BE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1276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95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是细胞的控制中心；②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是霉菌的生殖细胞。</w:t>
      </w:r>
    </w:p>
    <w:p w14:paraId="35442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洋葱鳞片叶内表皮细胞置于清水中不会吸水涨破，是因为细胞膜外具有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（填结构名称）。</w:t>
      </w:r>
    </w:p>
    <w:p w14:paraId="5A0B0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神经细胞有多个突起，有利于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DF40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以上观察的细胞都没有叶绿体，请写出一种可用于制作临时装片观察叶绿体的生物材料。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7246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下图是对钉螺、蝴蝶、鲫鱼和龟四种动物的分类图解，据图回答：</w:t>
      </w:r>
    </w:p>
    <w:p w14:paraId="61333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628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EF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补充完善分类图解：①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；③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926F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研究发现，爬行动物由两栖动物进化而来，而两栖动物又由鱼类进化而来。这体现动物在生活习性上的进化趋势是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5226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科学家模仿动物的某些结构和功能来发明创造各种仪器设备，这就是仿生。结合所学知识，参考蝴蝶仿生案例从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结构－功能－应用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三个方面描述一个仿生应用的设计思路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91E7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781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6D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近年来，微塑料污染问题受到了越来越多的关注。为探究微塑料对动物健康的影响，某科研团队用不同浓度的微塑料试剂对小鼠连续处理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天后，对精子进行检测，结果如下：</w:t>
      </w:r>
    </w:p>
    <w:p w14:paraId="29C15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21815"/>
            <wp:effectExtent l="0" t="0" r="0" b="698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2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79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实验中有一组微塑料的浓度是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，设置该浓度的目的是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；实验中选用的小鼠需满足的要求是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B393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分析实验结果可知，随着微塑料浓度的增加，小鼠精子数量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、畸形率增加，这说明微塑料将损伤动物的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系统。</w:t>
      </w:r>
    </w:p>
    <w:p w14:paraId="2FD37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近年来陆续在全球多个地区，甚至在人迹罕至的极地大洋中检测出了微塑料，这说明生物圈是一个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，微塑料污染的防治需要全人类共同参与。</w:t>
      </w:r>
    </w:p>
    <w:p w14:paraId="68DC1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年世界地球日主题是“全球战塑”。除减塑、限塑外，还可从哪些方面防治微塑料污染？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（答一点即可）</w:t>
      </w:r>
    </w:p>
    <w:p w14:paraId="26A5F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科学管理体重对于维护和促进健康至关重要。某项目小组计划制作体重管理健康宣传手册向公众进行健康宣传，查阅资料获得以下数据：</w:t>
      </w:r>
    </w:p>
    <w:p w14:paraId="4389B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表一某地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年中小学生超重、肥胖检出率</w:t>
      </w:r>
    </w:p>
    <w:tbl>
      <w:tblPr>
        <w:tblStyle w:val="4"/>
        <w:tblW w:w="3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09"/>
        <w:gridCol w:w="765"/>
        <w:gridCol w:w="758"/>
        <w:gridCol w:w="713"/>
      </w:tblGrid>
      <w:tr w14:paraId="0525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26E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学段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4EB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小学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32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初中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C70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高中</w:t>
            </w:r>
          </w:p>
        </w:tc>
      </w:tr>
      <w:tr w14:paraId="05E5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091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人数（人）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31B5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23018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F93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11374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AE0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7947</w:t>
            </w:r>
          </w:p>
        </w:tc>
      </w:tr>
      <w:tr w14:paraId="1604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45C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超重率（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2D55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14.48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E50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17.60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4D7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18.89</w:t>
            </w:r>
          </w:p>
        </w:tc>
      </w:tr>
      <w:tr w14:paraId="61F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6DD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肥胖率（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3132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25.68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93C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23.18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336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19.88</w:t>
            </w:r>
          </w:p>
        </w:tc>
      </w:tr>
    </w:tbl>
    <w:p w14:paraId="6BD4FA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表二中国成人超重、肥胖常见并发症的发生率</w:t>
      </w:r>
    </w:p>
    <w:tbl>
      <w:tblPr>
        <w:tblStyle w:val="4"/>
        <w:tblW w:w="4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43"/>
        <w:gridCol w:w="1161"/>
        <w:gridCol w:w="608"/>
        <w:gridCol w:w="608"/>
      </w:tblGrid>
      <w:tr w14:paraId="58DB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1FB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体重情况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EEA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正常体重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6E3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超重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9CE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肥胖</w:t>
            </w:r>
          </w:p>
        </w:tc>
      </w:tr>
      <w:tr w14:paraId="23D8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68B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脂肪性肝病（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64E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835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49.0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FECA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81.8</w:t>
            </w:r>
          </w:p>
        </w:tc>
      </w:tr>
      <w:tr w14:paraId="1D72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ECAF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糖尿病前期（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FB5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23.0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27A7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30.7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64E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36.9</w:t>
            </w:r>
          </w:p>
        </w:tc>
      </w:tr>
      <w:tr w14:paraId="19D0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63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高血压（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758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11.2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6D5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20.7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76F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36.9</w:t>
            </w:r>
          </w:p>
        </w:tc>
      </w:tr>
    </w:tbl>
    <w:p w14:paraId="00EC06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注：超重和肥胖按照《学龄儿童青少年超重与肥胖筛查》和《成人体重判定》进行判定</w:t>
      </w:r>
    </w:p>
    <w:p w14:paraId="4A797C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表一中，该地开展中小学生超重、肥胖监测使用的科学方法是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3AA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2017</w:t>
      </w:r>
      <w:r>
        <w:rPr>
          <w:rFonts w:ascii="宋体" w:hAnsi="宋体" w:eastAsia="宋体" w:cs="宋体"/>
          <w:color w:val="000000"/>
        </w:rPr>
        <w:t>年发布的《中国儿童肥胖报告》预测我国中小学生超重肥胖的检出率将逐年增加，并在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年达到</w:t>
      </w:r>
      <w:r>
        <w:rPr>
          <w:rFonts w:ascii="Times New Roman" w:hAnsi="Times New Roman" w:eastAsia="Times New Roman" w:cs="Times New Roman"/>
          <w:color w:val="000000"/>
        </w:rPr>
        <w:t>28%</w:t>
      </w:r>
      <w:r>
        <w:rPr>
          <w:rFonts w:ascii="宋体" w:hAnsi="宋体" w:eastAsia="宋体" w:cs="宋体"/>
          <w:color w:val="000000"/>
        </w:rPr>
        <w:t>。表一中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年中小学生超重肥胖的检出率比报告中预测的检出率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A24A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项目小组依据表二数据制作了体重管理健康宣传手册，请补充完善相应内容。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30"/>
        <w:gridCol w:w="2795"/>
      </w:tblGrid>
      <w:tr w14:paraId="1D67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11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D11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体重管理健康宣传手册</w:t>
            </w:r>
          </w:p>
        </w:tc>
      </w:tr>
      <w:tr w14:paraId="3FBA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83A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超重、肥胖的危害</w:t>
            </w:r>
          </w:p>
        </w:tc>
        <w:tc>
          <w:tcPr>
            <w:tcW w:w="5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C7B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健康生活方式指导建议</w:t>
            </w:r>
          </w:p>
        </w:tc>
      </w:tr>
      <w:tr w14:paraId="2ADA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271A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228975" cy="2200275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D37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平衡膳食，食不过量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23" name="图片 100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A9C0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不喝或少喝含糖饮料。</w:t>
            </w:r>
          </w:p>
          <w:p w14:paraId="793795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少吃肥肉和②。</w:t>
            </w:r>
          </w:p>
          <w:p w14:paraId="52F939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早睡早起、不熬夜。</w:t>
            </w:r>
          </w:p>
          <w:p w14:paraId="7734E0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③。</w:t>
            </w:r>
          </w:p>
        </w:tc>
      </w:tr>
    </w:tbl>
    <w:p w14:paraId="08BE47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FAB3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吸烟有害健康。某学习小组利用注射器和气球等材料，设计制作了装置（如图所示）收集香烟燃烧产生的气体，并探究这些气体的危害。</w:t>
      </w:r>
    </w:p>
    <w:p w14:paraId="40247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1333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5E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模型设计制作：气体收集装置模拟了人体呼吸系统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结构，其中气球模拟的结构是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FDF3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燃烧气体收集：要将香烟燃烧产生的气体收集到气球内，需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向上推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向下拉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）活塞使气球体积增大，气球内气压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低于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高于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等于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）外界气压，此时气体进入气球。</w:t>
      </w:r>
    </w:p>
    <w:p w14:paraId="1BDE9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吸烟危害探究：将收集到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气体通入草履虫培养液，观察草履虫的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摆动情况。学习小组发现摆动逐渐变慢直至停止，说明香烟燃烧产生的气体有毒害作用。这些有毒物质除危害吸烟者健康外还会以烟雾形式在空气中扩散，被暴露在该环境中的人群吸入，通过呼吸道黏膜和肺泡周围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进入血液，造成二手烟危害。</w:t>
      </w:r>
    </w:p>
    <w:p w14:paraId="23932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实验优化改进：为了避免实验中香烟燃烧产生的烟雾污染空气，提出你的改进建议。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6278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某校在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栽培一种植物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的综合实践项目学习中开展了种植黄瓜的活动，部分学习内容与实践过程如下：</w:t>
      </w:r>
    </w:p>
    <w:p w14:paraId="76034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892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9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8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图中气体①是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，它和氧气通过叶片上的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（填结构名称）进出。</w:t>
      </w:r>
    </w:p>
    <w:p w14:paraId="510C8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黄瓜的花是单性花，只有雌花结果。黄瓜果实是由雌蕊中的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（填结构名称）发育而成。</w:t>
      </w:r>
    </w:p>
    <w:p w14:paraId="1DCFF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生长过程中适量施肥，主要是给黄瓜植株的生长提供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；幼苗长到</w:t>
      </w:r>
      <w:r>
        <w:rPr>
          <w:rFonts w:ascii="Times New Roman" w:hAnsi="Times New Roman" w:eastAsia="Times New Roman" w:cs="Times New Roman"/>
          <w:color w:val="000000"/>
        </w:rPr>
        <w:t>3-4</w:t>
      </w:r>
      <w:r>
        <w:rPr>
          <w:rFonts w:ascii="宋体" w:hAnsi="宋体" w:eastAsia="宋体" w:cs="宋体"/>
          <w:color w:val="000000"/>
        </w:rPr>
        <w:t>片叶后进行松土使土壤透气，可促进根部的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17B1F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南瓜根系发达，吸收能力强，且不易感染病菌，在农业生产中可作为砧木与黄瓜嫁接，实现黄瓜品质和产量的提升。在嫁接过程中（如图所示），黄瓜幼苗的处理方式是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E5EF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某校种植的黄瓜成熟后，兴趣小组发现果实有苦味，查阅后获得以下资料：</w:t>
      </w:r>
    </w:p>
    <w:p w14:paraId="309815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资料一：黄瓜的苦味是由一类称为葫芦素的物质引起，该物质广泛存在于黄瓜植株的各个器官中，能增强植株抵御虫害的能力。</w:t>
      </w:r>
    </w:p>
    <w:p w14:paraId="754A37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资料二：研究人员用没有苦味的黄瓜植株与有苦味的黄瓜植株杂交，子一代植株结出的黄瓜均有苦味；子一代植株杂交，子二代植株中既有结苦味黄瓜的，也有结无苦味黄瓜的。</w:t>
      </w:r>
    </w:p>
    <w:p w14:paraId="5B8A2A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资料三：土壤中的氮肥过多、高温干旱、日光照射不足以及病虫害等情况都可诱发葫芦素的形成和积累，从而导致黄瓜出现苦味。</w:t>
      </w:r>
    </w:p>
    <w:p w14:paraId="42629E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资料四：我国科学家完成了黄瓜苦味物质合成、调控及驯化分子机制的研究，并结合雌花形成的遗传机制，培育出雌花多、果实不苦叶片苦的黄瓜新品种。</w:t>
      </w:r>
    </w:p>
    <w:p w14:paraId="15C8C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根据资料二杂交实验推测，黄瓜有苦味为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（填“显性”或“隐性”）性状，子一代植株的基因组成为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表示）。</w:t>
      </w:r>
    </w:p>
    <w:p w14:paraId="086E8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根据资料二、三可知，黄瓜的苦味性状既受基因控制，又受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影响。</w:t>
      </w:r>
    </w:p>
    <w:p w14:paraId="1FB52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资料四中培育的黄瓜新品种除改善口感外还具有的优势有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797B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4—6</w:t>
      </w:r>
      <w:r>
        <w:rPr>
          <w:rFonts w:ascii="宋体" w:hAnsi="宋体" w:eastAsia="宋体" w:cs="宋体"/>
          <w:color w:val="000000"/>
        </w:rPr>
        <w:t>月，包含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条斑马鱼和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克金鱼藻的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太空鱼缸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（如图所示）随神舟十八号载人飞船成功发射并进入中国空间站，斑马鱼在</w:t>
      </w:r>
      <w:r>
        <w:rPr>
          <w:rFonts w:ascii="Times New Roman" w:hAnsi="Times New Roman" w:eastAsia="Times New Roman" w:cs="Times New Roman"/>
          <w:color w:val="000000"/>
        </w:rPr>
        <w:t>43</w:t>
      </w:r>
      <w:r>
        <w:rPr>
          <w:rFonts w:ascii="宋体" w:hAnsi="宋体" w:eastAsia="宋体" w:cs="宋体"/>
          <w:color w:val="000000"/>
        </w:rPr>
        <w:t>天内完成了从生长发育到繁殖的生命阶段，创下了太空生态实验的新纪录。</w:t>
      </w:r>
    </w:p>
    <w:p w14:paraId="08AE0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2419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B3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太空鱼缸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中的微生物属于生态系统组成成分中的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，它将斑马鱼排泄物分解成为金鱼藻的养分，实现物质循环。宇航员定期给斑马鱼喂食，这些食物既为斑马鱼提供了构建自身的材料，也为斑马鱼的生命活动提供了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F533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实现氧气和二氧化碳循环是斑马鱼在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太空鱼缸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中长期生存的关键，图中气体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99B0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青少年与航天员一起养斑马鱼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的挑战活动中，中学组的挑战任务之一是设计制作一套小型封闭生命生态系统（与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太空鱼缸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装置基本相同），通过设置温度、光照强度和光照时间等条件，实现系统内部物质和能量的平衡。当水中含氧量偏低时，可调整设置条件以满足斑马鱼的生长需求。请说出应如何调整设置条件并说明理由。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AC3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4105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8076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1C61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13E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33DC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B523261"/>
    <w:rsid w:val="38274566"/>
    <w:rsid w:val="653975C2"/>
    <w:rsid w:val="7476027A"/>
    <w:rsid w:val="7AE8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4365</Words>
  <Characters>4993</Characters>
  <Lines>0</Lines>
  <Paragraphs>0</Paragraphs>
  <TotalTime>5</TotalTime>
  <ScaleCrop>false</ScaleCrop>
  <LinksUpToDate>false</LinksUpToDate>
  <CharactersWithSpaces>5236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2025-07-04T18:00:00Z</dcterms:created>
  <dc:creator>学科网试题生产平台</dc:creator>
  <dc:description>3790370487091200</dc:description>
  <cp:lastModifiedBy>上帝掷骰子吗</cp:lastModifiedBy>
  <dcterms:modified xsi:type="dcterms:W3CDTF">2026-02-09T06:16:55Z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84D0E906B6AE48428DB828B0D56D0D68_12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