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5B7F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11772900</wp:posOffset>
            </wp:positionH>
            <wp:positionV relativeFrom="topMargin">
              <wp:posOffset>11163300</wp:posOffset>
            </wp:positionV>
            <wp:extent cx="292100" cy="2667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92100" cy="266700"/>
                    </a:xfrm>
                    <a:prstGeom prst="rect">
                      <a:avLst/>
                    </a:prstGeom>
                  </pic:spPr>
                </pic:pic>
              </a:graphicData>
            </a:graphic>
          </wp:anchor>
        </w:drawing>
      </w:r>
      <w:r>
        <w:rPr>
          <w:rFonts w:ascii="宋体" w:hAnsi="宋体" w:eastAsia="宋体" w:cs="宋体"/>
          <w:b/>
          <w:color w:val="auto"/>
          <w:sz w:val="32"/>
        </w:rPr>
        <w:t>生物学</w:t>
      </w:r>
    </w:p>
    <w:p w14:paraId="2E135B56">
      <w:pPr>
        <w:spacing w:line="285" w:lineRule="auto"/>
        <w:jc w:val="both"/>
      </w:pPr>
      <w:r>
        <w:rPr>
          <w:rFonts w:ascii="宋体" w:hAnsi="宋体" w:eastAsia="宋体" w:cs="宋体"/>
          <w:b/>
          <w:color w:val="auto"/>
          <w:sz w:val="24"/>
        </w:rPr>
        <w:t>一、选择题（共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分。每小题给出的四个选项中，只有一项符合题目要求）</w:t>
      </w:r>
    </w:p>
    <w:p w14:paraId="39D10701">
      <w:pPr>
        <w:spacing w:line="360" w:lineRule="auto"/>
        <w:jc w:val="both"/>
      </w:pPr>
      <w:r>
        <w:rPr>
          <w:color w:val="auto"/>
        </w:rPr>
        <w:t xml:space="preserve">1. </w:t>
      </w:r>
      <w:r>
        <w:rPr>
          <w:rFonts w:ascii="宋体" w:hAnsi="宋体" w:eastAsia="宋体" w:cs="宋体"/>
          <w:color w:val="auto"/>
        </w:rPr>
        <w:t>神舟十五号航天员乘组用擦巾对空间站舱内表面微生物进行在轨采集。地面科研人员通过研究采集物，于</w:t>
      </w:r>
      <w:r>
        <w:rPr>
          <w:rFonts w:ascii="Times New Roman" w:hAnsi="Times New Roman" w:eastAsia="Times New Roman" w:cs="Times New Roman"/>
          <w:color w:val="auto"/>
        </w:rPr>
        <w:t>2025</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月公布，确认发现了一个新物种，命名为“天官尼尔菌”，这是一种细菌。下列有关说法错误的是（</w:t>
      </w:r>
      <w:r>
        <w:rPr>
          <w:rFonts w:ascii="Times New Roman" w:hAnsi="Times New Roman" w:eastAsia="Times New Roman" w:cs="Times New Roman"/>
          <w:color w:val="auto"/>
        </w:rPr>
        <w:t xml:space="preserve">    </w:t>
      </w:r>
      <w:r>
        <w:rPr>
          <w:rFonts w:ascii="宋体" w:hAnsi="宋体" w:eastAsia="宋体" w:cs="宋体"/>
          <w:color w:val="auto"/>
        </w:rPr>
        <w:t>）</w:t>
      </w:r>
    </w:p>
    <w:p w14:paraId="384FC6AA">
      <w:pPr>
        <w:spacing w:line="360" w:lineRule="auto"/>
        <w:jc w:val="left"/>
        <w:textAlignment w:val="center"/>
        <w:rPr>
          <w:color w:val="auto"/>
        </w:rPr>
      </w:pPr>
      <w:r>
        <w:t xml:space="preserve">A. </w:t>
      </w:r>
      <w:r>
        <w:rPr>
          <w:rFonts w:ascii="宋体" w:hAnsi="宋体" w:eastAsia="宋体" w:cs="宋体"/>
          <w:color w:val="auto"/>
        </w:rPr>
        <w:t>采集微生物要用无菌擦巾</w:t>
      </w:r>
    </w:p>
    <w:p w14:paraId="3716D6F0">
      <w:pPr>
        <w:spacing w:line="360" w:lineRule="auto"/>
        <w:jc w:val="left"/>
        <w:textAlignment w:val="center"/>
        <w:rPr>
          <w:color w:val="auto"/>
        </w:rPr>
      </w:pPr>
      <w:r>
        <w:t xml:space="preserve">B. </w:t>
      </w:r>
      <w:r>
        <w:rPr>
          <w:rFonts w:ascii="宋体" w:hAnsi="宋体" w:eastAsia="宋体" w:cs="宋体"/>
          <w:color w:val="auto"/>
        </w:rPr>
        <w:t>需要借助显微镜观察该菌</w:t>
      </w:r>
    </w:p>
    <w:p w14:paraId="7D6E3998">
      <w:pPr>
        <w:spacing w:line="360" w:lineRule="auto"/>
        <w:jc w:val="left"/>
        <w:textAlignment w:val="center"/>
        <w:rPr>
          <w:color w:val="auto"/>
        </w:rPr>
      </w:pPr>
      <w:r>
        <w:t xml:space="preserve">C. </w:t>
      </w:r>
      <w:r>
        <w:rPr>
          <w:rFonts w:ascii="宋体" w:hAnsi="宋体" w:eastAsia="宋体" w:cs="宋体"/>
          <w:color w:val="auto"/>
        </w:rPr>
        <w:t>该菌是单细胞</w:t>
      </w:r>
      <w:r>
        <w:rPr>
          <w:rFonts w:ascii="宋体" w:hAnsi="宋体" w:eastAsia="宋体" w:cs="宋体"/>
          <w:color w:val="auto"/>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，所以属于细菌</w:t>
      </w:r>
    </w:p>
    <w:p w14:paraId="10ECD256">
      <w:pPr>
        <w:spacing w:line="360" w:lineRule="auto"/>
        <w:jc w:val="left"/>
        <w:textAlignment w:val="center"/>
        <w:rPr>
          <w:color w:val="000000"/>
        </w:rPr>
      </w:pPr>
      <w:r>
        <w:t xml:space="preserve">D. </w:t>
      </w:r>
      <w:r>
        <w:rPr>
          <w:rFonts w:ascii="宋体" w:hAnsi="宋体" w:eastAsia="宋体" w:cs="宋体"/>
          <w:color w:val="auto"/>
        </w:rPr>
        <w:t>该菌的细胞内没有成形的细胞核</w:t>
      </w:r>
    </w:p>
    <w:p w14:paraId="7F9B766A">
      <w:pPr>
        <w:spacing w:line="360" w:lineRule="auto"/>
        <w:jc w:val="both"/>
        <w:textAlignment w:val="center"/>
        <w:rPr>
          <w:color w:val="000000"/>
        </w:rPr>
      </w:pPr>
      <w:r>
        <w:rPr>
          <w:color w:val="000000"/>
        </w:rPr>
        <w:t xml:space="preserve">2. </w:t>
      </w:r>
      <w:r>
        <w:rPr>
          <w:rFonts w:ascii="宋体" w:hAnsi="宋体" w:eastAsia="宋体" w:cs="宋体"/>
          <w:color w:val="000000"/>
        </w:rPr>
        <w:t>流感病毒侵入人体的呼吸系统后，一部分被呼吸道黏膜上的黏液吸附而被杀灭或排除；一部分进入人体内，有的直接被吞噬细胞吞噬，有的与相应的抗体结合后被吞噬细胞吞噬。上述免疫功能的实现依赖于人体的（</w:t>
      </w:r>
      <w:r>
        <w:rPr>
          <w:rFonts w:ascii="Times New Roman" w:hAnsi="Times New Roman" w:eastAsia="Times New Roman" w:cs="Times New Roman"/>
          <w:color w:val="000000"/>
        </w:rPr>
        <w:t xml:space="preserve">    </w:t>
      </w:r>
      <w:r>
        <w:rPr>
          <w:rFonts w:ascii="宋体" w:hAnsi="宋体" w:eastAsia="宋体" w:cs="宋体"/>
          <w:color w:val="000000"/>
        </w:rPr>
        <w:t>）</w:t>
      </w:r>
    </w:p>
    <w:p w14:paraId="07368F18">
      <w:pPr>
        <w:spacing w:line="360" w:lineRule="auto"/>
        <w:jc w:val="both"/>
        <w:textAlignment w:val="center"/>
        <w:rPr>
          <w:color w:val="000000"/>
        </w:rPr>
      </w:pPr>
      <w:r>
        <w:rPr>
          <w:rFonts w:ascii="宋体" w:hAnsi="宋体" w:eastAsia="宋体" w:cs="宋体"/>
          <w:color w:val="000000"/>
        </w:rPr>
        <w:t>①第一道防线②第二道防线③第三道防线</w:t>
      </w:r>
    </w:p>
    <w:p w14:paraId="38895F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①②</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①②③</w:t>
      </w:r>
    </w:p>
    <w:p w14:paraId="293A3374">
      <w:pPr>
        <w:spacing w:line="360" w:lineRule="auto"/>
        <w:jc w:val="both"/>
        <w:textAlignment w:val="center"/>
        <w:rPr>
          <w:color w:val="000000"/>
        </w:rPr>
      </w:pPr>
      <w:r>
        <w:rPr>
          <w:color w:val="000000"/>
        </w:rPr>
        <w:t xml:space="preserve">3. </w:t>
      </w:r>
      <w:r>
        <w:rPr>
          <w:rFonts w:ascii="宋体" w:hAnsi="宋体" w:eastAsia="宋体" w:cs="宋体"/>
          <w:color w:val="000000"/>
        </w:rPr>
        <w:t>为研究一种蚊对某种杀虫剂的耐药性，研究者进行相关实验，得到下表所示数据。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40"/>
        <w:gridCol w:w="818"/>
        <w:gridCol w:w="818"/>
        <w:gridCol w:w="923"/>
      </w:tblGrid>
      <w:tr w14:paraId="0FCD6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154C6D">
            <w:pPr>
              <w:spacing w:line="360" w:lineRule="auto"/>
              <w:jc w:val="center"/>
              <w:textAlignment w:val="center"/>
              <w:rPr>
                <w:color w:val="000000"/>
              </w:rPr>
            </w:pPr>
            <w:r>
              <w:rPr>
                <w:rFonts w:ascii="宋体" w:hAnsi="宋体" w:eastAsia="宋体" w:cs="宋体"/>
                <w:color w:val="000000"/>
              </w:rPr>
              <w:t>持续施用杀虫剂的时间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36F133">
            <w:pPr>
              <w:spacing w:line="360" w:lineRule="auto"/>
              <w:jc w:val="center"/>
              <w:textAlignment w:val="center"/>
              <w:rPr>
                <w:color w:val="000000"/>
              </w:rPr>
            </w:pPr>
            <w:r>
              <w:rPr>
                <w:rFonts w:ascii="Times New Roman" w:hAnsi="Times New Roman" w:eastAsia="Times New Roman" w:cs="Times New Roman"/>
                <w:color w:val="000000"/>
              </w:rPr>
              <w:t>0</w:t>
            </w:r>
            <w:r>
              <w:rPr>
                <w:rFonts w:ascii="宋体" w:hAnsi="宋体" w:eastAsia="宋体" w:cs="宋体"/>
                <w:color w:val="000000"/>
              </w:rPr>
              <w:t>个月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34CAE">
            <w:pPr>
              <w:spacing w:line="360" w:lineRule="auto"/>
              <w:jc w:val="center"/>
              <w:textAlignment w:val="center"/>
              <w:rPr>
                <w:color w:val="000000"/>
              </w:rPr>
            </w:pPr>
            <w:r>
              <w:rPr>
                <w:rFonts w:ascii="Times New Roman" w:hAnsi="Times New Roman" w:eastAsia="Times New Roman" w:cs="Times New Roman"/>
                <w:color w:val="000000"/>
              </w:rPr>
              <w:t>8</w:t>
            </w:r>
            <w:r>
              <w:rPr>
                <w:rFonts w:ascii="宋体" w:hAnsi="宋体" w:eastAsia="宋体" w:cs="宋体"/>
                <w:color w:val="000000"/>
              </w:rPr>
              <w:t>个月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D19427">
            <w:pPr>
              <w:spacing w:line="360" w:lineRule="auto"/>
              <w:jc w:val="center"/>
              <w:textAlignment w:val="center"/>
              <w:rPr>
                <w:color w:val="000000"/>
              </w:rPr>
            </w:pPr>
            <w:r>
              <w:rPr>
                <w:rFonts w:ascii="Times New Roman" w:hAnsi="Times New Roman" w:eastAsia="Times New Roman" w:cs="Times New Roman"/>
                <w:color w:val="000000"/>
              </w:rPr>
              <w:t>12</w:t>
            </w:r>
            <w:r>
              <w:rPr>
                <w:rFonts w:ascii="宋体" w:hAnsi="宋体" w:eastAsia="宋体" w:cs="宋体"/>
                <w:color w:val="000000"/>
              </w:rPr>
              <w:t>个月</w:t>
            </w:r>
          </w:p>
        </w:tc>
      </w:tr>
      <w:tr w14:paraId="107DB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3C690">
            <w:pPr>
              <w:spacing w:line="360" w:lineRule="auto"/>
              <w:jc w:val="center"/>
              <w:textAlignment w:val="center"/>
              <w:rPr>
                <w:color w:val="000000"/>
              </w:rPr>
            </w:pPr>
            <w:r>
              <w:rPr>
                <w:rFonts w:ascii="宋体" w:hAnsi="宋体" w:eastAsia="宋体" w:cs="宋体"/>
                <w:color w:val="000000"/>
              </w:rPr>
              <w:t>耐药蚊的比例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13A91">
            <w:pPr>
              <w:spacing w:line="360" w:lineRule="auto"/>
              <w:jc w:val="center"/>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81CFE">
            <w:pPr>
              <w:spacing w:line="360" w:lineRule="auto"/>
              <w:jc w:val="center"/>
              <w:textAlignment w:val="center"/>
              <w:rPr>
                <w:color w:val="000000"/>
              </w:rPr>
            </w:pPr>
            <w:r>
              <w:rPr>
                <w:rFonts w:ascii="Times New Roman" w:hAnsi="Times New Roman" w:eastAsia="Times New Roman" w:cs="Times New Roman"/>
                <w:color w:val="000000"/>
              </w:rPr>
              <w:t>45</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81902">
            <w:pPr>
              <w:spacing w:line="360" w:lineRule="auto"/>
              <w:jc w:val="center"/>
              <w:textAlignment w:val="center"/>
              <w:rPr>
                <w:color w:val="000000"/>
              </w:rPr>
            </w:pPr>
            <w:r>
              <w:rPr>
                <w:rFonts w:ascii="Times New Roman" w:hAnsi="Times New Roman" w:eastAsia="Times New Roman" w:cs="Times New Roman"/>
                <w:color w:val="000000"/>
              </w:rPr>
              <w:t>77</w:t>
            </w:r>
            <w:r>
              <w:rPr>
                <w:rFonts w:ascii="宋体" w:hAnsi="宋体" w:eastAsia="宋体" w:cs="宋体"/>
                <w:color w:val="000000"/>
              </w:rPr>
              <w:t>％</w:t>
            </w:r>
          </w:p>
        </w:tc>
      </w:tr>
    </w:tbl>
    <w:p w14:paraId="6CBC961C">
      <w:pPr>
        <w:spacing w:line="360" w:lineRule="auto"/>
        <w:jc w:val="both"/>
        <w:textAlignment w:val="center"/>
        <w:rPr>
          <w:color w:val="000000"/>
        </w:rPr>
      </w:pPr>
      <w:r>
        <w:rPr>
          <w:rFonts w:ascii="宋体" w:hAnsi="宋体" w:eastAsia="宋体" w:cs="宋体"/>
          <w:color w:val="000000"/>
        </w:rPr>
        <w:t>下列分析不合理的是（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182B91A">
      <w:pPr>
        <w:spacing w:line="360" w:lineRule="auto"/>
        <w:jc w:val="left"/>
        <w:textAlignment w:val="center"/>
        <w:rPr>
          <w:color w:val="000000"/>
        </w:rPr>
      </w:pPr>
      <w:r>
        <w:rPr>
          <w:color w:val="000000"/>
        </w:rPr>
        <w:t xml:space="preserve">A. </w:t>
      </w:r>
      <w:r>
        <w:rPr>
          <w:rFonts w:ascii="宋体" w:hAnsi="宋体" w:eastAsia="宋体" w:cs="宋体"/>
          <w:color w:val="000000"/>
        </w:rPr>
        <w:t>施用杀虫剂前蚊群中无耐药性的个体</w:t>
      </w:r>
    </w:p>
    <w:p w14:paraId="771CB4F5">
      <w:pPr>
        <w:spacing w:line="360" w:lineRule="auto"/>
        <w:jc w:val="left"/>
        <w:textAlignment w:val="center"/>
        <w:rPr>
          <w:color w:val="000000"/>
        </w:rPr>
      </w:pPr>
      <w:r>
        <w:rPr>
          <w:color w:val="000000"/>
        </w:rPr>
        <w:t xml:space="preserve">B. </w:t>
      </w:r>
      <w:r>
        <w:rPr>
          <w:rFonts w:ascii="宋体" w:hAnsi="宋体" w:eastAsia="宋体" w:cs="宋体"/>
          <w:color w:val="000000"/>
        </w:rPr>
        <w:t>施用杀虫剂后耐药性是蚊</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有利变异</w:t>
      </w:r>
    </w:p>
    <w:p w14:paraId="6037D5BA">
      <w:pPr>
        <w:spacing w:line="360" w:lineRule="auto"/>
        <w:jc w:val="left"/>
        <w:textAlignment w:val="center"/>
        <w:rPr>
          <w:color w:val="000000"/>
        </w:rPr>
      </w:pPr>
      <w:r>
        <w:rPr>
          <w:color w:val="000000"/>
        </w:rPr>
        <w:t xml:space="preserve">C. </w:t>
      </w:r>
      <w:r>
        <w:rPr>
          <w:rFonts w:ascii="宋体" w:hAnsi="宋体" w:eastAsia="宋体" w:cs="宋体"/>
          <w:color w:val="000000"/>
        </w:rPr>
        <w:t>耐药蚊比例增加是杀虫剂选择的结果</w:t>
      </w:r>
    </w:p>
    <w:p w14:paraId="642E38F3">
      <w:pPr>
        <w:spacing w:line="360" w:lineRule="auto"/>
        <w:jc w:val="left"/>
        <w:textAlignment w:val="center"/>
        <w:rPr>
          <w:color w:val="000000"/>
        </w:rPr>
      </w:pPr>
      <w:r>
        <w:rPr>
          <w:color w:val="000000"/>
        </w:rPr>
        <w:t xml:space="preserve">D. </w:t>
      </w:r>
      <w:r>
        <w:rPr>
          <w:rFonts w:ascii="宋体" w:hAnsi="宋体" w:eastAsia="宋体" w:cs="宋体"/>
          <w:color w:val="000000"/>
        </w:rPr>
        <w:t>随施用时间延长该杀虫剂的药效下降</w:t>
      </w:r>
    </w:p>
    <w:p w14:paraId="6C13708C">
      <w:pPr>
        <w:spacing w:line="360" w:lineRule="auto"/>
        <w:jc w:val="both"/>
        <w:textAlignment w:val="center"/>
        <w:rPr>
          <w:color w:val="000000"/>
        </w:rPr>
      </w:pPr>
      <w:r>
        <w:rPr>
          <w:color w:val="000000"/>
        </w:rPr>
        <w:t xml:space="preserve">4. </w:t>
      </w:r>
      <w:r>
        <w:rPr>
          <w:rFonts w:ascii="宋体" w:hAnsi="宋体" w:eastAsia="宋体" w:cs="宋体"/>
          <w:color w:val="000000"/>
        </w:rPr>
        <w:t>明代《二如亭群芳谱》记载：“凡接梅花于杏树者，用劈枝法。三月取梅嫩枝长二寸许，削去半边皮，插入杏木裂口内。以麻缠紧，泥封之。”下列有关分析</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4970726">
      <w:pPr>
        <w:spacing w:line="360" w:lineRule="auto"/>
        <w:jc w:val="left"/>
        <w:textAlignment w:val="center"/>
        <w:rPr>
          <w:color w:val="000000"/>
        </w:rPr>
      </w:pPr>
      <w:r>
        <w:rPr>
          <w:color w:val="000000"/>
        </w:rPr>
        <w:t xml:space="preserve">A. </w:t>
      </w:r>
      <w:r>
        <w:rPr>
          <w:rFonts w:ascii="宋体" w:hAnsi="宋体" w:eastAsia="宋体" w:cs="宋体"/>
          <w:color w:val="000000"/>
        </w:rPr>
        <w:t>三月环境适宜，在此时操作梅枝成活率较高</w:t>
      </w:r>
    </w:p>
    <w:p w14:paraId="7D67F087">
      <w:pPr>
        <w:spacing w:line="360" w:lineRule="auto"/>
        <w:jc w:val="left"/>
        <w:textAlignment w:val="center"/>
        <w:rPr>
          <w:color w:val="000000"/>
        </w:rPr>
      </w:pPr>
      <w:r>
        <w:rPr>
          <w:color w:val="000000"/>
        </w:rPr>
        <w:t xml:space="preserve">B. </w:t>
      </w:r>
      <w:r>
        <w:rPr>
          <w:rFonts w:ascii="宋体" w:hAnsi="宋体" w:eastAsia="宋体" w:cs="宋体"/>
          <w:color w:val="000000"/>
        </w:rPr>
        <w:t>削半边皮的梅枝、杏木裂口均需露出形成层</w:t>
      </w:r>
    </w:p>
    <w:p w14:paraId="525AD1BA">
      <w:pPr>
        <w:spacing w:line="360" w:lineRule="auto"/>
        <w:jc w:val="left"/>
        <w:textAlignment w:val="center"/>
        <w:rPr>
          <w:color w:val="000000"/>
        </w:rPr>
      </w:pPr>
      <w:r>
        <w:rPr>
          <w:color w:val="000000"/>
        </w:rPr>
        <w:t xml:space="preserve">C. </w:t>
      </w:r>
      <w:r>
        <w:rPr>
          <w:rFonts w:ascii="宋体" w:hAnsi="宋体" w:eastAsia="宋体" w:cs="宋体"/>
          <w:color w:val="000000"/>
        </w:rPr>
        <w:t>要确保接口处分裂产生的新细胞愈合在一起</w:t>
      </w:r>
    </w:p>
    <w:p w14:paraId="0396518E">
      <w:pPr>
        <w:spacing w:line="360" w:lineRule="auto"/>
        <w:jc w:val="left"/>
        <w:textAlignment w:val="center"/>
        <w:rPr>
          <w:color w:val="000000"/>
        </w:rPr>
      </w:pPr>
      <w:r>
        <w:rPr>
          <w:color w:val="000000"/>
        </w:rPr>
        <w:t xml:space="preserve">D. </w:t>
      </w:r>
      <w:r>
        <w:rPr>
          <w:rFonts w:ascii="宋体" w:hAnsi="宋体" w:eastAsia="宋体" w:cs="宋体"/>
          <w:color w:val="000000"/>
        </w:rPr>
        <w:t>接口愈合后，梅枝上既可开梅花又可开杏花</w:t>
      </w:r>
    </w:p>
    <w:p w14:paraId="44C754E6">
      <w:pPr>
        <w:spacing w:line="360" w:lineRule="auto"/>
        <w:jc w:val="both"/>
        <w:textAlignment w:val="center"/>
        <w:rPr>
          <w:color w:val="000000"/>
        </w:rPr>
      </w:pPr>
      <w:r>
        <w:rPr>
          <w:color w:val="000000"/>
        </w:rPr>
        <w:t xml:space="preserve">5. </w:t>
      </w:r>
      <w:r>
        <w:rPr>
          <w:rFonts w:ascii="宋体" w:hAnsi="宋体" w:eastAsia="宋体" w:cs="宋体"/>
          <w:color w:val="000000"/>
        </w:rPr>
        <w:t>动脉粥样硬化是脂质在动脉管壁</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中膜和内膜之间堆积，使管壁增厚导致的，通常会形成斑块，阻碍血液流动。某同学为探究动脉斑块对血液流动的影响，用下图所示装置进行了模拟实验。下列是同学们对该实验的评价与建议，不合理的是（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65DE512">
      <w:pPr>
        <w:spacing w:line="360" w:lineRule="auto"/>
        <w:jc w:val="both"/>
        <w:textAlignment w:val="center"/>
        <w:rPr>
          <w:color w:val="000000"/>
        </w:rPr>
      </w:pPr>
      <w:r>
        <w:rPr>
          <w:color w:val="000000"/>
        </w:rPr>
        <w:drawing>
          <wp:inline distT="0" distB="0" distL="114300" distR="114300">
            <wp:extent cx="2486025" cy="2476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86025" cy="2476500"/>
                    </a:xfrm>
                    <a:prstGeom prst="rect">
                      <a:avLst/>
                    </a:prstGeom>
                  </pic:spPr>
                </pic:pic>
              </a:graphicData>
            </a:graphic>
          </wp:inline>
        </w:drawing>
      </w:r>
    </w:p>
    <w:p w14:paraId="14C5083E">
      <w:pPr>
        <w:spacing w:line="360" w:lineRule="auto"/>
        <w:jc w:val="left"/>
        <w:textAlignment w:val="center"/>
        <w:rPr>
          <w:color w:val="000000"/>
        </w:rPr>
      </w:pPr>
      <w:r>
        <w:rPr>
          <w:color w:val="000000"/>
        </w:rPr>
        <w:t xml:space="preserve">A. </w:t>
      </w:r>
      <w:r>
        <w:rPr>
          <w:rFonts w:ascii="宋体" w:hAnsi="宋体" w:eastAsia="宋体" w:cs="宋体"/>
          <w:color w:val="000000"/>
        </w:rPr>
        <w:t>选用乳胶管</w:t>
      </w:r>
      <w:r>
        <w:rPr>
          <w:rFonts w:ascii="宋体" w:hAnsi="宋体" w:eastAsia="宋体" w:cs="宋体"/>
          <w:color w:val="000000"/>
          <w:position w:val="0"/>
        </w:rPr>
        <w:drawing>
          <wp:inline distT="0" distB="0" distL="114300" distR="114300">
            <wp:extent cx="132080" cy="167640"/>
            <wp:effectExtent l="0" t="0" r="1270" b="317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因为其有一定弹性</w:t>
      </w:r>
    </w:p>
    <w:p w14:paraId="6B097930">
      <w:pPr>
        <w:spacing w:line="360" w:lineRule="auto"/>
        <w:jc w:val="left"/>
        <w:textAlignment w:val="center"/>
        <w:rPr>
          <w:color w:val="000000"/>
        </w:rPr>
      </w:pPr>
      <w:r>
        <w:rPr>
          <w:color w:val="000000"/>
        </w:rPr>
        <w:t xml:space="preserve">B. </w:t>
      </w:r>
      <w:r>
        <w:rPr>
          <w:rFonts w:ascii="宋体" w:hAnsi="宋体" w:eastAsia="宋体" w:cs="宋体"/>
          <w:color w:val="000000"/>
        </w:rPr>
        <w:t>乳胶管中应加入模拟瓣膜的材料</w:t>
      </w:r>
    </w:p>
    <w:p w14:paraId="2C473D54">
      <w:pPr>
        <w:spacing w:line="360" w:lineRule="auto"/>
        <w:jc w:val="left"/>
        <w:textAlignment w:val="center"/>
        <w:rPr>
          <w:color w:val="000000"/>
        </w:rPr>
      </w:pPr>
      <w:r>
        <w:rPr>
          <w:color w:val="000000"/>
        </w:rPr>
        <w:t xml:space="preserve">C. </w:t>
      </w:r>
      <w:r>
        <w:rPr>
          <w:rFonts w:ascii="宋体" w:hAnsi="宋体" w:eastAsia="宋体" w:cs="宋体"/>
          <w:color w:val="000000"/>
        </w:rPr>
        <w:t>动物油位置不能准确模拟斑块在动脉管壁形成的部位</w:t>
      </w:r>
    </w:p>
    <w:p w14:paraId="599425A2">
      <w:pPr>
        <w:spacing w:line="360" w:lineRule="auto"/>
        <w:jc w:val="left"/>
        <w:textAlignment w:val="center"/>
        <w:rPr>
          <w:color w:val="000000"/>
        </w:rPr>
      </w:pPr>
      <w:r>
        <w:rPr>
          <w:color w:val="000000"/>
        </w:rPr>
        <w:t xml:space="preserve">D. </w:t>
      </w:r>
      <w:r>
        <w:rPr>
          <w:rFonts w:ascii="宋体" w:hAnsi="宋体" w:eastAsia="宋体" w:cs="宋体"/>
          <w:color w:val="000000"/>
        </w:rPr>
        <w:t>两装置中红墨水的流速不同可反映斑块对血流的影响</w:t>
      </w:r>
    </w:p>
    <w:p w14:paraId="4DB906BE">
      <w:pPr>
        <w:spacing w:line="285" w:lineRule="auto"/>
        <w:jc w:val="both"/>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8F5DD0F">
      <w:pPr>
        <w:spacing w:line="360" w:lineRule="auto"/>
        <w:jc w:val="both"/>
        <w:textAlignment w:val="center"/>
        <w:rPr>
          <w:color w:val="000000"/>
        </w:rPr>
      </w:pPr>
      <w:r>
        <w:rPr>
          <w:color w:val="000000"/>
        </w:rPr>
        <w:t xml:space="preserve">6. </w:t>
      </w:r>
      <w:r>
        <w:rPr>
          <w:rFonts w:ascii="宋体" w:hAnsi="宋体" w:eastAsia="宋体" w:cs="宋体"/>
          <w:color w:val="000000"/>
        </w:rPr>
        <w:t>为落实国家加强非常规水源利用的环保要求，内蒙古某地将污水处理厂尾水引入一人工湿地，利用该湿地的净水功能，让“一泓清水入黄河”的同时也美化了环境，吸引众多游客观光游憩。下图为该人工湿地的示意图，回答下列问题：</w:t>
      </w:r>
    </w:p>
    <w:p w14:paraId="02DBEB61">
      <w:pPr>
        <w:spacing w:line="360" w:lineRule="auto"/>
        <w:jc w:val="both"/>
        <w:textAlignment w:val="center"/>
        <w:rPr>
          <w:color w:val="000000"/>
        </w:rPr>
      </w:pPr>
      <w:r>
        <w:rPr>
          <w:color w:val="000000"/>
        </w:rPr>
        <w:drawing>
          <wp:inline distT="0" distB="0" distL="114300" distR="114300">
            <wp:extent cx="4486275" cy="18954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86275" cy="1895475"/>
                    </a:xfrm>
                    <a:prstGeom prst="rect">
                      <a:avLst/>
                    </a:prstGeom>
                  </pic:spPr>
                </pic:pic>
              </a:graphicData>
            </a:graphic>
          </wp:inline>
        </w:drawing>
      </w:r>
      <w:r>
        <w:rPr>
          <w:color w:val="000000"/>
        </w:rPr>
        <w:t xml:space="preserve">  </w:t>
      </w:r>
    </w:p>
    <w:p w14:paraId="41A223C1">
      <w:pPr>
        <w:spacing w:line="360" w:lineRule="auto"/>
        <w:jc w:val="left"/>
        <w:textAlignment w:val="center"/>
        <w:rPr>
          <w:color w:val="000000"/>
        </w:rPr>
      </w:pPr>
      <w:r>
        <w:rPr>
          <w:color w:val="000000"/>
        </w:rPr>
        <w:t>（1）</w:t>
      </w:r>
      <w:r>
        <w:rPr>
          <w:rFonts w:ascii="宋体" w:hAnsi="宋体" w:eastAsia="宋体" w:cs="宋体"/>
          <w:color w:val="000000"/>
        </w:rPr>
        <w:t>尾水进入湿地后，其中的有机物主要由</w:t>
      </w:r>
      <w:r>
        <w:rPr>
          <w:color w:val="000000"/>
        </w:rPr>
        <w:t>_______</w:t>
      </w:r>
      <w:r>
        <w:rPr>
          <w:rFonts w:ascii="宋体" w:hAnsi="宋体" w:eastAsia="宋体" w:cs="宋体"/>
          <w:color w:val="000000"/>
        </w:rPr>
        <w:t>分解成</w:t>
      </w:r>
      <w:r>
        <w:rPr>
          <w:color w:val="000000"/>
        </w:rPr>
        <w:t>_______</w:t>
      </w:r>
      <w:r>
        <w:rPr>
          <w:rFonts w:ascii="宋体" w:hAnsi="宋体" w:eastAsia="宋体" w:cs="宋体"/>
          <w:color w:val="000000"/>
        </w:rPr>
        <w:t>、水和含氮、含磷的无机盐等。</w:t>
      </w:r>
    </w:p>
    <w:p w14:paraId="4288DF04">
      <w:pPr>
        <w:spacing w:line="360" w:lineRule="auto"/>
        <w:jc w:val="left"/>
        <w:textAlignment w:val="center"/>
        <w:rPr>
          <w:color w:val="000000"/>
        </w:rPr>
      </w:pPr>
      <w:r>
        <w:rPr>
          <w:color w:val="000000"/>
        </w:rPr>
        <w:t>（2）</w:t>
      </w:r>
      <w:r>
        <w:rPr>
          <w:rFonts w:ascii="宋体" w:hAnsi="宋体" w:eastAsia="宋体" w:cs="宋体"/>
          <w:color w:val="000000"/>
        </w:rPr>
        <w:t>尾水进入湿地后，没有引起藻类和浮游植物大量繁殖，可能的原因：一是挺水植物和浮叶植物遮挡阳光，抑制藻类和浮游植物的</w:t>
      </w:r>
      <w:r>
        <w:rPr>
          <w:color w:val="000000"/>
        </w:rPr>
        <w:t>_______</w:t>
      </w:r>
      <w:r>
        <w:rPr>
          <w:rFonts w:ascii="宋体" w:hAnsi="宋体" w:eastAsia="宋体" w:cs="宋体"/>
          <w:color w:val="000000"/>
        </w:rPr>
        <w:t>作用；二是挺水植物和浮叶植物与藻类和浮游植物竞争无机盐，影响后者生长，如挺水植物依赖自身的通气组织将</w:t>
      </w:r>
      <w:r>
        <w:rPr>
          <w:color w:val="000000"/>
        </w:rPr>
        <w:t>_______</w:t>
      </w:r>
      <w:r>
        <w:rPr>
          <w:rFonts w:ascii="宋体" w:hAnsi="宋体" w:eastAsia="宋体" w:cs="宋体"/>
          <w:color w:val="000000"/>
        </w:rPr>
        <w:t>输送到根参与</w:t>
      </w:r>
      <w:r>
        <w:rPr>
          <w:color w:val="000000"/>
        </w:rPr>
        <w:t>_______</w:t>
      </w:r>
      <w:r>
        <w:rPr>
          <w:rFonts w:ascii="宋体" w:hAnsi="宋体" w:eastAsia="宋体" w:cs="宋体"/>
          <w:color w:val="000000"/>
        </w:rPr>
        <w:t>作用，为根吸收无机盐及其他生命活动提供</w:t>
      </w:r>
      <w:r>
        <w:rPr>
          <w:color w:val="000000"/>
        </w:rPr>
        <w:t>_______</w:t>
      </w:r>
      <w:r>
        <w:rPr>
          <w:rFonts w:ascii="宋体" w:hAnsi="宋体" w:eastAsia="宋体" w:cs="宋体"/>
          <w:color w:val="000000"/>
        </w:rPr>
        <w:t>，从而促进自身生长，美化湿地环境。</w:t>
      </w:r>
    </w:p>
    <w:p w14:paraId="7B7D999F">
      <w:pPr>
        <w:spacing w:line="360" w:lineRule="auto"/>
        <w:jc w:val="left"/>
        <w:textAlignment w:val="center"/>
        <w:rPr>
          <w:color w:val="000000"/>
        </w:rPr>
      </w:pPr>
      <w:r>
        <w:rPr>
          <w:color w:val="000000"/>
        </w:rPr>
        <w:t>（3）</w:t>
      </w:r>
      <w:r>
        <w:rPr>
          <w:rFonts w:ascii="宋体" w:hAnsi="宋体" w:eastAsia="宋体" w:cs="宋体"/>
          <w:color w:val="000000"/>
        </w:rPr>
        <w:t>为评估该湿地的净水效果，某同学提出在出水口取样检测氮、磷等水质指标，你认为该方案能否达到评估目的并说明理由：</w:t>
      </w:r>
      <w:r>
        <w:rPr>
          <w:color w:val="000000"/>
        </w:rPr>
        <w:t>____________</w:t>
      </w:r>
      <w:r>
        <w:rPr>
          <w:rFonts w:ascii="宋体" w:hAnsi="宋体" w:eastAsia="宋体" w:cs="宋体"/>
          <w:color w:val="000000"/>
        </w:rPr>
        <w:t>。若要进一步提升该湿地的净水能力，增加游客承载量，请从生态系统自动调节能力的角度提出应对策略：</w:t>
      </w:r>
      <w:r>
        <w:rPr>
          <w:color w:val="000000"/>
        </w:rPr>
        <w:t>____________</w:t>
      </w:r>
      <w:r>
        <w:rPr>
          <w:rFonts w:ascii="宋体" w:hAnsi="宋体" w:eastAsia="宋体" w:cs="宋体"/>
          <w:color w:val="000000"/>
        </w:rPr>
        <w:t>。</w:t>
      </w:r>
    </w:p>
    <w:p w14:paraId="7B694736">
      <w:pPr>
        <w:spacing w:line="360" w:lineRule="auto"/>
        <w:jc w:val="both"/>
        <w:textAlignment w:val="center"/>
        <w:rPr>
          <w:color w:val="000000"/>
        </w:rPr>
      </w:pPr>
      <w:r>
        <w:rPr>
          <w:color w:val="000000"/>
        </w:rPr>
        <w:t xml:space="preserve">7. </w:t>
      </w:r>
      <w:r>
        <w:rPr>
          <w:rFonts w:ascii="宋体" w:hAnsi="宋体" w:eastAsia="宋体" w:cs="宋体"/>
          <w:color w:val="000000"/>
        </w:rPr>
        <w:t>苯丙酮尿症是一种遗传病，某幼儿被确诊患此病，需长期吃低苯丙氨酸（一种氨基酸）</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食物来控制病情。下表是该患儿就诊的部分信息，图</w:t>
      </w:r>
      <w:r>
        <w:rPr>
          <w:rFonts w:ascii="Times New Roman" w:hAnsi="Times New Roman" w:eastAsia="Times New Roman" w:cs="Times New Roman"/>
          <w:color w:val="000000"/>
        </w:rPr>
        <w:t>1</w:t>
      </w:r>
      <w:r>
        <w:rPr>
          <w:rFonts w:ascii="宋体" w:hAnsi="宋体" w:eastAsia="宋体" w:cs="宋体"/>
          <w:color w:val="000000"/>
        </w:rPr>
        <w:t>是泌尿系统示意图。</w:t>
      </w:r>
    </w:p>
    <w:tbl>
      <w:tblPr>
        <w:tblStyle w:val="4"/>
        <w:tblW w:w="8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6"/>
        <w:gridCol w:w="646"/>
        <w:gridCol w:w="3208"/>
        <w:gridCol w:w="3630"/>
      </w:tblGrid>
      <w:tr w14:paraId="6A75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884D71">
            <w:pPr>
              <w:spacing w:line="360" w:lineRule="auto"/>
              <w:jc w:val="center"/>
              <w:textAlignment w:val="center"/>
              <w:rPr>
                <w:color w:val="000000"/>
              </w:rPr>
            </w:pPr>
            <w:r>
              <w:rPr>
                <w:rFonts w:ascii="宋体" w:hAnsi="宋体" w:eastAsia="宋体" w:cs="宋体"/>
                <w:color w:val="000000"/>
              </w:rPr>
              <w:t>性别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0404D">
            <w:pPr>
              <w:spacing w:line="360" w:lineRule="auto"/>
              <w:jc w:val="center"/>
              <w:textAlignment w:val="center"/>
              <w:rPr>
                <w:color w:val="000000"/>
              </w:rPr>
            </w:pPr>
            <w:r>
              <w:rPr>
                <w:rFonts w:ascii="宋体" w:hAnsi="宋体" w:eastAsia="宋体" w:cs="宋体"/>
                <w:color w:val="000000"/>
              </w:rPr>
              <w:t>年龄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3CDC33">
            <w:pPr>
              <w:spacing w:line="360" w:lineRule="auto"/>
              <w:jc w:val="center"/>
              <w:textAlignment w:val="center"/>
              <w:rPr>
                <w:color w:val="000000"/>
              </w:rPr>
            </w:pPr>
            <w:r>
              <w:rPr>
                <w:rFonts w:ascii="宋体" w:hAnsi="宋体" w:eastAsia="宋体" w:cs="宋体"/>
                <w:color w:val="000000"/>
              </w:rPr>
              <w:t>症状</w:t>
            </w:r>
          </w:p>
        </w:tc>
        <w:tc>
          <w:tcPr>
            <w:tcW w:w="3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52C17">
            <w:pPr>
              <w:spacing w:line="360" w:lineRule="auto"/>
              <w:jc w:val="center"/>
              <w:textAlignment w:val="center"/>
              <w:rPr>
                <w:color w:val="000000"/>
              </w:rPr>
            </w:pPr>
            <w:r>
              <w:rPr>
                <w:rFonts w:ascii="宋体" w:hAnsi="宋体" w:eastAsia="宋体" w:cs="宋体"/>
                <w:color w:val="000000"/>
              </w:rPr>
              <w:t>血液检查</w:t>
            </w:r>
          </w:p>
        </w:tc>
      </w:tr>
      <w:tr w14:paraId="177F5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A8ADC">
            <w:pPr>
              <w:spacing w:line="360" w:lineRule="auto"/>
              <w:jc w:val="center"/>
              <w:textAlignment w:val="center"/>
              <w:rPr>
                <w:color w:val="000000"/>
              </w:rPr>
            </w:pPr>
            <w:r>
              <w:rPr>
                <w:rFonts w:ascii="宋体" w:hAnsi="宋体" w:eastAsia="宋体" w:cs="宋体"/>
                <w:color w:val="000000"/>
              </w:rPr>
              <w:t>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424EB">
            <w:pPr>
              <w:spacing w:line="360" w:lineRule="auto"/>
              <w:jc w:val="center"/>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2B1B4">
            <w:pPr>
              <w:spacing w:line="360" w:lineRule="auto"/>
              <w:jc w:val="center"/>
              <w:textAlignment w:val="center"/>
              <w:rPr>
                <w:color w:val="000000"/>
              </w:rPr>
            </w:pPr>
            <w:r>
              <w:rPr>
                <w:rFonts w:ascii="宋体" w:hAnsi="宋体" w:eastAsia="宋体" w:cs="宋体"/>
                <w:color w:val="000000"/>
              </w:rPr>
              <w:t>发育迟缓、尿液有“发霉”臭味等</w:t>
            </w:r>
          </w:p>
        </w:tc>
        <w:tc>
          <w:tcPr>
            <w:tcW w:w="3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08599">
            <w:pPr>
              <w:spacing w:line="360" w:lineRule="auto"/>
              <w:jc w:val="center"/>
              <w:textAlignment w:val="center"/>
              <w:rPr>
                <w:color w:val="000000"/>
              </w:rPr>
            </w:pPr>
            <w:r>
              <w:rPr>
                <w:rFonts w:ascii="宋体" w:hAnsi="宋体" w:eastAsia="宋体" w:cs="宋体"/>
                <w:color w:val="000000"/>
              </w:rPr>
              <w:t>苯丙氨酸浓度：</w:t>
            </w:r>
            <w:r>
              <w:rPr>
                <w:rFonts w:ascii="Times New Roman" w:hAnsi="Times New Roman" w:eastAsia="Times New Roman" w:cs="Times New Roman"/>
                <w:color w:val="000000"/>
              </w:rPr>
              <w:t>387.4</w:t>
            </w:r>
            <w:r>
              <w:rPr>
                <w:rFonts w:ascii="宋体" w:hAnsi="宋体" w:eastAsia="宋体" w:cs="宋体"/>
                <w:color w:val="000000"/>
              </w:rPr>
              <w:t>μ</w:t>
            </w:r>
            <w:r>
              <w:rPr>
                <w:rFonts w:ascii="Times New Roman" w:hAnsi="Times New Roman" w:eastAsia="Times New Roman" w:cs="Times New Roman"/>
                <w:color w:val="000000"/>
              </w:rPr>
              <w:t>mol/L</w:t>
            </w:r>
            <w:r>
              <w:rPr>
                <w:rFonts w:ascii="宋体" w:hAnsi="宋体" w:eastAsia="宋体" w:cs="宋体"/>
                <w:color w:val="000000"/>
              </w:rPr>
              <w:t>（正常值＜</w:t>
            </w:r>
            <w:r>
              <w:rPr>
                <w:rFonts w:ascii="Times New Roman" w:hAnsi="Times New Roman" w:eastAsia="Times New Roman" w:cs="Times New Roman"/>
                <w:color w:val="000000"/>
              </w:rPr>
              <w:t>240</w:t>
            </w:r>
            <w:r>
              <w:rPr>
                <w:rFonts w:ascii="宋体" w:hAnsi="宋体" w:eastAsia="宋体" w:cs="宋体"/>
                <w:color w:val="000000"/>
              </w:rPr>
              <w:t>μ</w:t>
            </w:r>
            <w:r>
              <w:rPr>
                <w:rFonts w:ascii="Times New Roman" w:hAnsi="Times New Roman" w:eastAsia="Times New Roman" w:cs="Times New Roman"/>
                <w:color w:val="000000"/>
              </w:rPr>
              <w:t>mol/L</w:t>
            </w:r>
            <w:r>
              <w:rPr>
                <w:rFonts w:ascii="宋体" w:hAnsi="宋体" w:eastAsia="宋体" w:cs="宋体"/>
                <w:color w:val="000000"/>
              </w:rPr>
              <w:t>）</w:t>
            </w:r>
          </w:p>
        </w:tc>
      </w:tr>
    </w:tbl>
    <w:p w14:paraId="09DAFE34">
      <w:pPr>
        <w:spacing w:line="360" w:lineRule="auto"/>
        <w:jc w:val="both"/>
        <w:textAlignment w:val="center"/>
        <w:rPr>
          <w:color w:val="000000"/>
        </w:rPr>
      </w:pPr>
      <w:r>
        <w:rPr>
          <w:rFonts w:ascii="宋体" w:hAnsi="宋体" w:eastAsia="宋体" w:cs="宋体"/>
          <w:color w:val="000000"/>
        </w:rPr>
        <w:t>回答下列问题：</w:t>
      </w:r>
    </w:p>
    <w:p w14:paraId="447E1114">
      <w:pPr>
        <w:spacing w:line="360" w:lineRule="auto"/>
        <w:jc w:val="left"/>
        <w:textAlignment w:val="center"/>
        <w:rPr>
          <w:color w:val="000000"/>
        </w:rPr>
      </w:pPr>
      <w:r>
        <w:rPr>
          <w:color w:val="000000"/>
        </w:rPr>
        <w:t>（1）</w:t>
      </w:r>
      <w:r>
        <w:rPr>
          <w:rFonts w:ascii="宋体" w:hAnsi="宋体" w:eastAsia="宋体" w:cs="宋体"/>
          <w:color w:val="000000"/>
        </w:rPr>
        <w:t>该幼儿被确诊患苯丙酮尿症的依据之一是血液检查结果中</w:t>
      </w:r>
      <w:r>
        <w:rPr>
          <w:color w:val="000000"/>
        </w:rPr>
        <w:t>________</w:t>
      </w:r>
      <w:r>
        <w:rPr>
          <w:rFonts w:ascii="宋体" w:hAnsi="宋体" w:eastAsia="宋体" w:cs="宋体"/>
          <w:color w:val="000000"/>
        </w:rPr>
        <w:t>。食物中的蛋白质经消化产生的苯丙氨酸由</w:t>
      </w:r>
      <w:r>
        <w:rPr>
          <w:color w:val="000000"/>
        </w:rPr>
        <w:t>________</w:t>
      </w:r>
      <w:r>
        <w:rPr>
          <w:rFonts w:ascii="宋体" w:hAnsi="宋体" w:eastAsia="宋体" w:cs="宋体"/>
          <w:color w:val="000000"/>
        </w:rPr>
        <w:t>吸收进入血液，由于患儿代谢异常，苯丙氨酸在体内堆积，一方面损害神经系统，影响发育；另一方面较多的苯丙氨酸转化为苯丙酮酸，经血液运输至</w:t>
      </w:r>
      <w:r>
        <w:rPr>
          <w:color w:val="000000"/>
        </w:rPr>
        <w:t>________</w:t>
      </w:r>
      <w:r>
        <w:rPr>
          <w:rFonts w:ascii="宋体" w:hAnsi="宋体" w:eastAsia="宋体" w:cs="宋体"/>
          <w:color w:val="000000"/>
        </w:rPr>
        <w:t>（填图</w:t>
      </w:r>
      <w:r>
        <w:rPr>
          <w:rFonts w:ascii="Times New Roman" w:hAnsi="Times New Roman" w:eastAsia="Times New Roman" w:cs="Times New Roman"/>
          <w:color w:val="000000"/>
        </w:rPr>
        <w:t>1</w:t>
      </w:r>
      <w:r>
        <w:rPr>
          <w:rFonts w:ascii="宋体" w:hAnsi="宋体" w:eastAsia="宋体" w:cs="宋体"/>
          <w:color w:val="000000"/>
        </w:rPr>
        <w:t>中的序号），随尿液排出，导致尿液有“发霉”臭味。因此，患儿需长期吃低苯丙氨酸的食物。</w:t>
      </w:r>
    </w:p>
    <w:p w14:paraId="6D3AD082">
      <w:pPr>
        <w:spacing w:line="360" w:lineRule="auto"/>
        <w:jc w:val="both"/>
        <w:textAlignment w:val="center"/>
        <w:rPr>
          <w:color w:val="000000"/>
        </w:rPr>
      </w:pPr>
      <w:r>
        <w:rPr>
          <w:color w:val="000000"/>
        </w:rPr>
        <w:drawing>
          <wp:inline distT="0" distB="0" distL="114300" distR="114300">
            <wp:extent cx="1724025" cy="21336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24025" cy="2133600"/>
                    </a:xfrm>
                    <a:prstGeom prst="rect">
                      <a:avLst/>
                    </a:prstGeom>
                  </pic:spPr>
                </pic:pic>
              </a:graphicData>
            </a:graphic>
          </wp:inline>
        </w:drawing>
      </w:r>
    </w:p>
    <w:p w14:paraId="214BDE8A">
      <w:pPr>
        <w:spacing w:line="360" w:lineRule="auto"/>
        <w:jc w:val="left"/>
        <w:textAlignment w:val="center"/>
        <w:rPr>
          <w:color w:val="000000"/>
        </w:rPr>
      </w:pPr>
      <w:r>
        <w:rPr>
          <w:color w:val="000000"/>
        </w:rPr>
        <w:t>（2）</w:t>
      </w:r>
      <w:r>
        <w:rPr>
          <w:rFonts w:ascii="宋体" w:hAnsi="宋体" w:eastAsia="宋体" w:cs="宋体"/>
          <w:color w:val="000000"/>
        </w:rPr>
        <w:t>该患儿父母均未患苯丙酮尿症，可推知此病属于</w:t>
      </w:r>
      <w:r>
        <w:rPr>
          <w:color w:val="000000"/>
        </w:rPr>
        <w:t>________</w:t>
      </w:r>
      <w:r>
        <w:rPr>
          <w:rFonts w:ascii="宋体" w:hAnsi="宋体" w:eastAsia="宋体" w:cs="宋体"/>
          <w:color w:val="000000"/>
        </w:rPr>
        <w:t>性基因控制的遗传病（不考虑基因突变）。据最新统计，与非近亲结婚相比，近亲结婚的后代患该病的比例高出</w:t>
      </w:r>
      <w:r>
        <w:rPr>
          <w:rFonts w:ascii="Times New Roman" w:hAnsi="Times New Roman" w:eastAsia="Times New Roman" w:cs="Times New Roman"/>
          <w:color w:val="000000"/>
        </w:rPr>
        <w:t>6.6</w:t>
      </w:r>
      <w:r>
        <w:rPr>
          <w:rFonts w:ascii="宋体" w:hAnsi="宋体" w:eastAsia="宋体" w:cs="宋体"/>
          <w:color w:val="000000"/>
        </w:rPr>
        <w:t>倍，原因是</w:t>
      </w:r>
      <w:r>
        <w:rPr>
          <w:color w:val="000000"/>
        </w:rPr>
        <w:t>________</w:t>
      </w:r>
      <w:r>
        <w:rPr>
          <w:rFonts w:ascii="宋体" w:hAnsi="宋体" w:eastAsia="宋体" w:cs="宋体"/>
          <w:color w:val="000000"/>
        </w:rPr>
        <w:t>。因此，禁止近亲结婚有利于减少此类疾病的发生。</w:t>
      </w:r>
    </w:p>
    <w:p w14:paraId="752C5046">
      <w:pPr>
        <w:spacing w:line="360" w:lineRule="auto"/>
        <w:jc w:val="left"/>
        <w:textAlignment w:val="center"/>
        <w:rPr>
          <w:color w:val="000000"/>
        </w:rPr>
      </w:pPr>
      <w:r>
        <w:rPr>
          <w:color w:val="000000"/>
        </w:rPr>
        <w:t>（3）</w:t>
      </w:r>
      <w:r>
        <w:rPr>
          <w:rFonts w:ascii="宋体" w:hAnsi="宋体" w:eastAsia="宋体" w:cs="宋体"/>
          <w:color w:val="000000"/>
        </w:rPr>
        <w:t>我国某科研团队在治疗该病的药物研发上有了新突破。研究者向患该病的多只小鼠单次注射新药后，定期检测血液中苯丙氨酸浓度，结果如图</w:t>
      </w:r>
      <w:r>
        <w:rPr>
          <w:rFonts w:ascii="Times New Roman" w:hAnsi="Times New Roman" w:eastAsia="Times New Roman" w:cs="Times New Roman"/>
          <w:color w:val="000000"/>
        </w:rPr>
        <w:t>2</w:t>
      </w:r>
      <w:r>
        <w:rPr>
          <w:rFonts w:ascii="宋体" w:hAnsi="宋体" w:eastAsia="宋体" w:cs="宋体"/>
          <w:color w:val="000000"/>
        </w:rPr>
        <w:t>。据图可知：在</w:t>
      </w:r>
      <w:r>
        <w:rPr>
          <w:rFonts w:ascii="Times New Roman" w:hAnsi="Times New Roman" w:eastAsia="Times New Roman" w:cs="Times New Roman"/>
          <w:color w:val="000000"/>
        </w:rPr>
        <w:t>8</w:t>
      </w:r>
      <w:r>
        <w:rPr>
          <w:rFonts w:ascii="宋体" w:hAnsi="宋体" w:eastAsia="宋体" w:cs="宋体"/>
          <w:color w:val="000000"/>
        </w:rPr>
        <w:t>周内</w:t>
      </w:r>
      <w:r>
        <w:rPr>
          <w:color w:val="000000"/>
        </w:rPr>
        <w:t>_______</w:t>
      </w:r>
      <w:r>
        <w:rPr>
          <w:rFonts w:ascii="宋体" w:hAnsi="宋体" w:eastAsia="宋体" w:cs="宋体"/>
          <w:color w:val="000000"/>
        </w:rPr>
        <w:t>剂量的此药物可将雄性小鼠血液中的苯丙氨酸浓度降低并维持在理想范围（</w:t>
      </w:r>
      <w:r>
        <w:rPr>
          <w:rFonts w:ascii="Times New Roman" w:hAnsi="Times New Roman" w:eastAsia="Times New Roman" w:cs="Times New Roman"/>
          <w:color w:val="000000"/>
        </w:rPr>
        <w:t>120</w:t>
      </w:r>
      <w:r>
        <w:rPr>
          <w:rFonts w:ascii="宋体" w:hAnsi="宋体" w:eastAsia="宋体" w:cs="宋体"/>
          <w:color w:val="000000"/>
        </w:rPr>
        <w:t>～</w:t>
      </w:r>
      <w:r>
        <w:rPr>
          <w:rFonts w:ascii="Times New Roman" w:hAnsi="Times New Roman" w:eastAsia="Times New Roman" w:cs="Times New Roman"/>
          <w:color w:val="000000"/>
        </w:rPr>
        <w:t>360</w:t>
      </w:r>
      <w:r>
        <w:rPr>
          <w:rFonts w:ascii="宋体" w:hAnsi="宋体" w:eastAsia="宋体" w:cs="宋体"/>
          <w:color w:val="000000"/>
        </w:rPr>
        <w:t>μ</w:t>
      </w:r>
      <w:r>
        <w:rPr>
          <w:rFonts w:ascii="Times New Roman" w:hAnsi="Times New Roman" w:eastAsia="Times New Roman" w:cs="Times New Roman"/>
          <w:color w:val="000000"/>
        </w:rPr>
        <w:t>mol/L</w:t>
      </w:r>
      <w:r>
        <w:rPr>
          <w:rFonts w:ascii="宋体" w:hAnsi="宋体" w:eastAsia="宋体" w:cs="宋体"/>
          <w:color w:val="000000"/>
        </w:rPr>
        <w:t>）。若你是该团队的一员，基于现有成果继续以小鼠为实验对象，你还想研究的问题是</w:t>
      </w:r>
      <w:r>
        <w:rPr>
          <w:color w:val="000000"/>
        </w:rPr>
        <w:t>_______</w:t>
      </w:r>
      <w:r>
        <w:rPr>
          <w:rFonts w:ascii="宋体" w:hAnsi="宋体" w:eastAsia="宋体" w:cs="宋体"/>
          <w:color w:val="000000"/>
        </w:rPr>
        <w:t>。</w:t>
      </w:r>
    </w:p>
    <w:p w14:paraId="0B13DD70">
      <w:pPr>
        <w:spacing w:line="360" w:lineRule="auto"/>
        <w:jc w:val="both"/>
        <w:textAlignment w:val="center"/>
        <w:rPr>
          <w:color w:val="000000"/>
        </w:rPr>
      </w:pPr>
      <w:r>
        <w:rPr>
          <w:color w:val="000000"/>
        </w:rPr>
        <w:drawing>
          <wp:inline distT="0" distB="0" distL="114300" distR="114300">
            <wp:extent cx="3848100" cy="29622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848100" cy="2962275"/>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1229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D539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ED89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3F8C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DF65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E997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8F9258A"/>
    <w:rsid w:val="38274566"/>
    <w:rsid w:val="42381045"/>
    <w:rsid w:val="55982919"/>
    <w:rsid w:val="7F511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1769</Words>
  <Characters>1939</Characters>
  <Lines>0</Lines>
  <Paragraphs>0</Paragraphs>
  <TotalTime>5</TotalTime>
  <ScaleCrop>false</ScaleCrop>
  <LinksUpToDate>false</LinksUpToDate>
  <CharactersWithSpaces>1991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2025-07-10T11:01:00Z</dcterms:created>
  <dc:creator>学科网试题生产平台</dc:creator>
  <dc:description>3793259978211328</dc:description>
  <cp:lastModifiedBy>上帝掷骰子吗</cp:lastModifiedBy>
  <dcterms:modified xsi:type="dcterms:W3CDTF">2026-02-09T06:16:44Z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9F1160D05E8642408E2898C56F0348FA_12</vt:lpwstr>
  </property>
  <property fmtid="{D5CDD505-2E9C-101B-9397-08002B2CF9AE}" pid="8" name="KSOTemplateDocerSaveRecord">
    <vt:lpwstr>eyJoZGlkIjoiMjljNjk0N2RhMTc0NzI3ZTQwZWEyZWMyMzA2NzliMDQiLCJ1c2VySWQiOiI3ODUwOTA2ODcifQ==</vt:lpwstr>
  </property>
</Properties>
</file>