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61938F">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12090400</wp:posOffset>
            </wp:positionH>
            <wp:positionV relativeFrom="topMargin">
              <wp:posOffset>10731500</wp:posOffset>
            </wp:positionV>
            <wp:extent cx="317500" cy="469900"/>
            <wp:effectExtent l="0" t="0" r="6350" b="635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317500" cy="469900"/>
                    </a:xfrm>
                    <a:prstGeom prst="rect">
                      <a:avLst/>
                    </a:prstGeom>
                  </pic:spPr>
                </pic:pic>
              </a:graphicData>
            </a:graphic>
          </wp:anchor>
        </w:drawing>
      </w:r>
      <w:r>
        <w:rPr>
          <w:rFonts w:ascii="宋体" w:hAnsi="宋体" w:eastAsia="宋体" w:cs="宋体"/>
          <w:b/>
          <w:color w:val="auto"/>
          <w:sz w:val="32"/>
        </w:rPr>
        <w:t>泸州市二</w:t>
      </w:r>
      <w:r>
        <w:rPr>
          <w:rFonts w:ascii="Times New Roman" w:hAnsi="Times New Roman" w:eastAsia="Times New Roman" w:cs="Times New Roman"/>
          <w:b/>
          <w:color w:val="auto"/>
          <w:sz w:val="32"/>
        </w:rPr>
        <w:t>○</w:t>
      </w:r>
      <w:r>
        <w:rPr>
          <w:rFonts w:ascii="宋体" w:hAnsi="宋体" w:eastAsia="宋体" w:cs="宋体"/>
          <w:b/>
          <w:color w:val="auto"/>
          <w:sz w:val="32"/>
        </w:rPr>
        <w:t>二五年初中学业水平考试</w:t>
      </w:r>
    </w:p>
    <w:p w14:paraId="533F0A1F">
      <w:pPr>
        <w:spacing w:line="360" w:lineRule="auto"/>
        <w:jc w:val="center"/>
      </w:pPr>
      <w:r>
        <w:rPr>
          <w:rFonts w:ascii="宋体" w:hAnsi="宋体" w:eastAsia="宋体" w:cs="宋体"/>
          <w:b/>
          <w:color w:val="auto"/>
          <w:sz w:val="32"/>
        </w:rPr>
        <w:t>生物试题</w:t>
      </w:r>
    </w:p>
    <w:p w14:paraId="08E46FAD">
      <w:pPr>
        <w:spacing w:line="360" w:lineRule="auto"/>
        <w:jc w:val="left"/>
      </w:pPr>
      <w:r>
        <w:rPr>
          <w:rFonts w:ascii="宋体" w:hAnsi="宋体" w:eastAsia="宋体" w:cs="宋体"/>
          <w:b/>
          <w:color w:val="auto"/>
          <w:sz w:val="24"/>
        </w:rPr>
        <w:t>说明：</w:t>
      </w:r>
    </w:p>
    <w:p w14:paraId="49CFC195">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本次考试是物理、化学、生物合卷，分为第一部分（选择题）和第二部分（非选择题）两部分。第一部分第</w:t>
      </w:r>
      <w:r>
        <w:rPr>
          <w:rFonts w:ascii="Times New Roman" w:hAnsi="Times New Roman" w:eastAsia="Times New Roman" w:cs="Times New Roman"/>
          <w:b/>
          <w:color w:val="auto"/>
          <w:sz w:val="24"/>
        </w:rPr>
        <w:t>1</w:t>
      </w:r>
      <w:r>
        <w:rPr>
          <w:rFonts w:ascii="宋体" w:hAnsi="宋体" w:eastAsia="宋体" w:cs="宋体"/>
          <w:b/>
          <w:color w:val="auto"/>
          <w:sz w:val="24"/>
        </w:rPr>
        <w:t>至</w:t>
      </w:r>
      <w:r>
        <w:rPr>
          <w:rFonts w:ascii="Times New Roman" w:hAnsi="Times New Roman" w:eastAsia="Times New Roman" w:cs="Times New Roman"/>
          <w:b/>
          <w:color w:val="auto"/>
          <w:sz w:val="24"/>
        </w:rPr>
        <w:t>4</w:t>
      </w:r>
      <w:r>
        <w:rPr>
          <w:rFonts w:ascii="宋体" w:hAnsi="宋体" w:eastAsia="宋体" w:cs="宋体"/>
          <w:b/>
          <w:color w:val="auto"/>
          <w:sz w:val="24"/>
        </w:rPr>
        <w:t>页，第二部分第</w:t>
      </w:r>
      <w:r>
        <w:rPr>
          <w:rFonts w:ascii="Times New Roman" w:hAnsi="Times New Roman" w:eastAsia="Times New Roman" w:cs="Times New Roman"/>
          <w:b/>
          <w:color w:val="auto"/>
          <w:sz w:val="24"/>
        </w:rPr>
        <w:t>5</w:t>
      </w:r>
      <w:r>
        <w:rPr>
          <w:rFonts w:ascii="宋体" w:hAnsi="宋体" w:eastAsia="宋体" w:cs="宋体"/>
          <w:b/>
          <w:color w:val="auto"/>
          <w:sz w:val="24"/>
        </w:rPr>
        <w:t>至</w:t>
      </w:r>
      <w:r>
        <w:rPr>
          <w:rFonts w:ascii="Times New Roman" w:hAnsi="Times New Roman" w:eastAsia="Times New Roman" w:cs="Times New Roman"/>
          <w:b/>
          <w:color w:val="auto"/>
          <w:sz w:val="24"/>
        </w:rPr>
        <w:t>12</w:t>
      </w:r>
      <w:r>
        <w:rPr>
          <w:rFonts w:ascii="宋体" w:hAnsi="宋体" w:eastAsia="宋体" w:cs="宋体"/>
          <w:b/>
          <w:color w:val="auto"/>
          <w:sz w:val="24"/>
        </w:rPr>
        <w:t>页。</w:t>
      </w:r>
      <w:r>
        <w:rPr>
          <w:rFonts w:ascii="Times New Roman" w:hAnsi="Times New Roman" w:eastAsia="Times New Roman" w:cs="Times New Roman"/>
          <w:b/>
          <w:color w:val="auto"/>
          <w:sz w:val="24"/>
        </w:rPr>
        <w:t>150</w:t>
      </w:r>
      <w:r>
        <w:rPr>
          <w:rFonts w:ascii="宋体" w:hAnsi="宋体" w:eastAsia="宋体" w:cs="宋体"/>
          <w:b/>
          <w:color w:val="auto"/>
          <w:sz w:val="24"/>
        </w:rPr>
        <w:t>分钟完成，满分</w:t>
      </w:r>
      <w:r>
        <w:rPr>
          <w:rFonts w:ascii="Times New Roman" w:hAnsi="Times New Roman" w:eastAsia="Times New Roman" w:cs="Times New Roman"/>
          <w:b/>
          <w:color w:val="auto"/>
          <w:sz w:val="24"/>
        </w:rPr>
        <w:t>200</w:t>
      </w:r>
      <w:r>
        <w:rPr>
          <w:rFonts w:ascii="宋体" w:hAnsi="宋体" w:eastAsia="宋体" w:cs="宋体"/>
          <w:b/>
          <w:color w:val="auto"/>
          <w:sz w:val="24"/>
        </w:rPr>
        <w:t>分。</w:t>
      </w:r>
    </w:p>
    <w:p w14:paraId="49E2B002">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第一部分满分</w:t>
      </w:r>
      <w:r>
        <w:rPr>
          <w:rFonts w:ascii="Times New Roman" w:hAnsi="Times New Roman" w:eastAsia="Times New Roman" w:cs="Times New Roman"/>
          <w:b/>
          <w:color w:val="auto"/>
          <w:sz w:val="24"/>
        </w:rPr>
        <w:t>80</w:t>
      </w:r>
      <w:r>
        <w:rPr>
          <w:rFonts w:ascii="宋体" w:hAnsi="宋体" w:eastAsia="宋体" w:cs="宋体"/>
          <w:b/>
          <w:color w:val="auto"/>
          <w:sz w:val="24"/>
        </w:rPr>
        <w:t>分（其中物理</w:t>
      </w:r>
      <w:r>
        <w:rPr>
          <w:rFonts w:ascii="Times New Roman" w:hAnsi="Times New Roman" w:eastAsia="Times New Roman" w:cs="Times New Roman"/>
          <w:b/>
          <w:color w:val="auto"/>
          <w:sz w:val="24"/>
        </w:rPr>
        <w:t>38</w:t>
      </w:r>
      <w:r>
        <w:rPr>
          <w:rFonts w:ascii="宋体" w:hAnsi="宋体" w:eastAsia="宋体" w:cs="宋体"/>
          <w:b/>
          <w:color w:val="auto"/>
          <w:sz w:val="24"/>
        </w:rPr>
        <w:t>分、化学</w:t>
      </w:r>
      <w:r>
        <w:rPr>
          <w:rFonts w:ascii="Times New Roman" w:hAnsi="Times New Roman" w:eastAsia="Times New Roman" w:cs="Times New Roman"/>
          <w:b/>
          <w:color w:val="auto"/>
          <w:sz w:val="24"/>
        </w:rPr>
        <w:t>24</w:t>
      </w:r>
      <w:r>
        <w:rPr>
          <w:rFonts w:ascii="宋体" w:hAnsi="宋体" w:eastAsia="宋体" w:cs="宋体"/>
          <w:b/>
          <w:color w:val="auto"/>
          <w:sz w:val="24"/>
        </w:rPr>
        <w:t>分、生物</w:t>
      </w:r>
      <w:r>
        <w:rPr>
          <w:rFonts w:ascii="Times New Roman" w:hAnsi="Times New Roman" w:eastAsia="Times New Roman" w:cs="Times New Roman"/>
          <w:b/>
          <w:color w:val="auto"/>
          <w:sz w:val="24"/>
        </w:rPr>
        <w:t>18</w:t>
      </w:r>
      <w:r>
        <w:rPr>
          <w:rFonts w:ascii="宋体" w:hAnsi="宋体" w:eastAsia="宋体" w:cs="宋体"/>
          <w:b/>
          <w:color w:val="auto"/>
          <w:sz w:val="24"/>
        </w:rPr>
        <w:t>分），第二部分满分</w:t>
      </w:r>
      <w:r>
        <w:rPr>
          <w:rFonts w:ascii="Times New Roman" w:hAnsi="Times New Roman" w:eastAsia="Times New Roman" w:cs="Times New Roman"/>
          <w:b/>
          <w:color w:val="auto"/>
          <w:sz w:val="24"/>
        </w:rPr>
        <w:t>120</w:t>
      </w:r>
      <w:r>
        <w:rPr>
          <w:rFonts w:ascii="宋体" w:hAnsi="宋体" w:eastAsia="宋体" w:cs="宋体"/>
          <w:b/>
          <w:color w:val="auto"/>
          <w:sz w:val="24"/>
        </w:rPr>
        <w:t>分（其中物理</w:t>
      </w:r>
      <w:r>
        <w:rPr>
          <w:rFonts w:ascii="Times New Roman" w:hAnsi="Times New Roman" w:eastAsia="Times New Roman" w:cs="Times New Roman"/>
          <w:b/>
          <w:color w:val="auto"/>
          <w:sz w:val="24"/>
        </w:rPr>
        <w:t>57</w:t>
      </w:r>
      <w:r>
        <w:rPr>
          <w:rFonts w:ascii="宋体" w:hAnsi="宋体" w:eastAsia="宋体" w:cs="宋体"/>
          <w:b/>
          <w:color w:val="auto"/>
          <w:sz w:val="24"/>
        </w:rPr>
        <w:t>分、化学</w:t>
      </w:r>
      <w:r>
        <w:rPr>
          <w:rFonts w:ascii="Times New Roman" w:hAnsi="Times New Roman" w:eastAsia="Times New Roman" w:cs="Times New Roman"/>
          <w:b/>
          <w:color w:val="auto"/>
          <w:sz w:val="24"/>
        </w:rPr>
        <w:t>41</w:t>
      </w:r>
      <w:r>
        <w:rPr>
          <w:rFonts w:ascii="宋体" w:hAnsi="宋体" w:eastAsia="宋体" w:cs="宋体"/>
          <w:b/>
          <w:color w:val="auto"/>
          <w:sz w:val="24"/>
        </w:rPr>
        <w:t>分、生物</w:t>
      </w:r>
      <w:r>
        <w:rPr>
          <w:rFonts w:ascii="Times New Roman" w:hAnsi="Times New Roman" w:eastAsia="Times New Roman" w:cs="Times New Roman"/>
          <w:b/>
          <w:color w:val="auto"/>
          <w:sz w:val="24"/>
        </w:rPr>
        <w:t>22</w:t>
      </w:r>
      <w:r>
        <w:rPr>
          <w:rFonts w:ascii="宋体" w:hAnsi="宋体" w:eastAsia="宋体" w:cs="宋体"/>
          <w:b/>
          <w:color w:val="auto"/>
          <w:sz w:val="24"/>
        </w:rPr>
        <w:t>分）。</w:t>
      </w:r>
    </w:p>
    <w:p w14:paraId="5A05BE00">
      <w:pPr>
        <w:spacing w:line="36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答卷前，考生务必将自己的姓名、准考证号填写在答题卡上，并在规定位置粘贴考试用条形码。答卷时，考生务必将答案涂写在答题卡上，答在试题卷上无效。考试结束后，将答题卡和试题卷交回。预祝各位考生考试顺利！</w:t>
      </w:r>
    </w:p>
    <w:p w14:paraId="59F6A413">
      <w:pPr>
        <w:spacing w:line="360" w:lineRule="auto"/>
        <w:jc w:val="left"/>
      </w:pPr>
      <w:r>
        <w:rPr>
          <w:rFonts w:ascii="Times New Roman" w:hAnsi="Times New Roman" w:eastAsia="Times New Roman" w:cs="Times New Roman"/>
          <w:b/>
          <w:color w:val="auto"/>
          <w:sz w:val="24"/>
        </w:rPr>
        <w:t xml:space="preserve">4. </w:t>
      </w:r>
      <w:r>
        <w:rPr>
          <w:rFonts w:ascii="宋体" w:hAnsi="宋体" w:eastAsia="宋体" w:cs="宋体"/>
          <w:b/>
          <w:color w:val="auto"/>
          <w:sz w:val="24"/>
        </w:rPr>
        <w:t>化学可能用到的相对原子质量：</w:t>
      </w:r>
      <w:r>
        <w:rPr>
          <w:rFonts w:ascii="Times New Roman" w:hAnsi="Times New Roman" w:eastAsia="Times New Roman" w:cs="Times New Roman"/>
          <w:b/>
          <w:color w:val="auto"/>
          <w:sz w:val="24"/>
        </w:rPr>
        <w:t>H——1 C—12 N—14 O—16 K—39 Fe—56</w:t>
      </w:r>
    </w:p>
    <w:p w14:paraId="702756B8">
      <w:pPr>
        <w:spacing w:line="360" w:lineRule="auto"/>
        <w:jc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选择题（共</w:t>
      </w:r>
      <w:r>
        <w:rPr>
          <w:rFonts w:ascii="Times New Roman" w:hAnsi="Times New Roman" w:eastAsia="Times New Roman" w:cs="Times New Roman"/>
          <w:b/>
          <w:color w:val="auto"/>
          <w:sz w:val="24"/>
        </w:rPr>
        <w:t>80</w:t>
      </w:r>
      <w:r>
        <w:rPr>
          <w:rFonts w:ascii="宋体" w:hAnsi="宋体" w:eastAsia="宋体" w:cs="宋体"/>
          <w:b/>
          <w:color w:val="auto"/>
          <w:sz w:val="24"/>
        </w:rPr>
        <w:t>分）</w:t>
      </w:r>
    </w:p>
    <w:p w14:paraId="2485ADF3">
      <w:pPr>
        <w:spacing w:line="360" w:lineRule="auto"/>
        <w:jc w:val="left"/>
      </w:pPr>
      <w:r>
        <w:rPr>
          <w:rFonts w:ascii="宋体" w:hAnsi="宋体" w:eastAsia="宋体" w:cs="宋体"/>
          <w:b/>
          <w:color w:val="auto"/>
          <w:sz w:val="24"/>
        </w:rPr>
        <w:t>注意事项：</w:t>
      </w:r>
    </w:p>
    <w:p w14:paraId="32B0B972">
      <w:pPr>
        <w:spacing w:line="360" w:lineRule="auto"/>
        <w:jc w:val="left"/>
      </w:pPr>
      <w:r>
        <w:rPr>
          <w:rFonts w:ascii="宋体" w:hAnsi="宋体" w:eastAsia="宋体" w:cs="宋体"/>
          <w:b/>
          <w:color w:val="auto"/>
          <w:sz w:val="24"/>
        </w:rPr>
        <w:t>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铅笔把答题卡上对应题目的答案标号涂黑。如需要改动，用</w:t>
      </w:r>
      <w:r>
        <w:rPr>
          <w:rFonts w:ascii="Times New Roman" w:hAnsi="Times New Roman" w:eastAsia="Times New Roman" w:cs="Times New Roman"/>
          <w:b/>
          <w:color w:val="auto"/>
          <w:sz w:val="24"/>
        </w:rPr>
        <w:t xml:space="preserve"> </w:t>
      </w:r>
      <w:r>
        <w:rPr>
          <w:rFonts w:ascii="宋体" w:hAnsi="宋体" w:eastAsia="宋体" w:cs="宋体"/>
          <w:b/>
          <w:color w:val="auto"/>
          <w:sz w:val="24"/>
        </w:rPr>
        <w:t>橡皮擦干净后，再选涂其他答案标号。</w:t>
      </w:r>
    </w:p>
    <w:p w14:paraId="6080F4FF">
      <w:pPr>
        <w:spacing w:line="360"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26</w:t>
      </w:r>
      <w:r>
        <w:rPr>
          <w:rFonts w:ascii="宋体" w:hAnsi="宋体" w:eastAsia="宋体" w:cs="宋体"/>
          <w:b/>
          <w:color w:val="auto"/>
          <w:sz w:val="24"/>
        </w:rPr>
        <w:t>小题，</w:t>
      </w:r>
      <w:r>
        <w:rPr>
          <w:rFonts w:ascii="Times New Roman" w:hAnsi="Times New Roman" w:eastAsia="Times New Roman" w:cs="Times New Roman"/>
          <w:b/>
          <w:color w:val="auto"/>
          <w:sz w:val="24"/>
        </w:rPr>
        <w:t>1~6</w:t>
      </w:r>
      <w:r>
        <w:rPr>
          <w:rFonts w:ascii="宋体" w:hAnsi="宋体" w:eastAsia="宋体" w:cs="宋体"/>
          <w:b/>
          <w:color w:val="auto"/>
          <w:sz w:val="24"/>
        </w:rPr>
        <w:t>题为生物题；</w:t>
      </w:r>
      <w:r>
        <w:rPr>
          <w:rFonts w:ascii="Times New Roman" w:hAnsi="Times New Roman" w:eastAsia="Times New Roman" w:cs="Times New Roman"/>
          <w:b/>
          <w:color w:val="auto"/>
          <w:sz w:val="24"/>
        </w:rPr>
        <w:t>7~14</w:t>
      </w:r>
      <w:r>
        <w:rPr>
          <w:rFonts w:ascii="宋体" w:hAnsi="宋体" w:eastAsia="宋体" w:cs="宋体"/>
          <w:b/>
          <w:color w:val="auto"/>
          <w:sz w:val="24"/>
        </w:rPr>
        <w:t>题为化学题；</w:t>
      </w:r>
      <w:r>
        <w:rPr>
          <w:rFonts w:ascii="Times New Roman" w:hAnsi="Times New Roman" w:eastAsia="Times New Roman" w:cs="Times New Roman"/>
          <w:b/>
          <w:color w:val="auto"/>
          <w:sz w:val="24"/>
        </w:rPr>
        <w:t>15~26</w:t>
      </w:r>
      <w:r>
        <w:rPr>
          <w:rFonts w:ascii="宋体" w:hAnsi="宋体" w:eastAsia="宋体" w:cs="宋体"/>
          <w:b/>
          <w:color w:val="auto"/>
          <w:sz w:val="24"/>
        </w:rPr>
        <w:t>题为物理题，其中</w:t>
      </w:r>
      <w:r>
        <w:rPr>
          <w:rFonts w:ascii="Times New Roman" w:hAnsi="Times New Roman" w:eastAsia="Times New Roman" w:cs="Times New Roman"/>
          <w:b/>
          <w:color w:val="auto"/>
          <w:sz w:val="24"/>
        </w:rPr>
        <w:t>1~24</w:t>
      </w:r>
      <w:r>
        <w:rPr>
          <w:rFonts w:ascii="宋体" w:hAnsi="宋体" w:eastAsia="宋体" w:cs="宋体"/>
          <w:b/>
          <w:color w:val="auto"/>
          <w:sz w:val="24"/>
        </w:rPr>
        <w:t>题每小题</w:t>
      </w:r>
      <w:r>
        <w:rPr>
          <w:rFonts w:ascii="Times New Roman" w:hAnsi="Times New Roman" w:eastAsia="Times New Roman" w:cs="Times New Roman"/>
          <w:b/>
          <w:color w:val="auto"/>
          <w:sz w:val="24"/>
        </w:rPr>
        <w:t>3</w:t>
      </w:r>
      <w:r>
        <w:rPr>
          <w:rFonts w:ascii="宋体" w:hAnsi="宋体" w:eastAsia="宋体" w:cs="宋体"/>
          <w:b/>
          <w:color w:val="auto"/>
          <w:sz w:val="24"/>
        </w:rPr>
        <w:t>分，只有一个选项最符合题目要求。</w:t>
      </w:r>
      <w:r>
        <w:rPr>
          <w:rFonts w:ascii="Times New Roman" w:hAnsi="Times New Roman" w:eastAsia="Times New Roman" w:cs="Times New Roman"/>
          <w:b/>
          <w:color w:val="auto"/>
          <w:sz w:val="24"/>
        </w:rPr>
        <w:t>25~26</w:t>
      </w:r>
      <w:r>
        <w:rPr>
          <w:rFonts w:ascii="宋体" w:hAnsi="宋体" w:eastAsia="宋体" w:cs="宋体"/>
          <w:b/>
          <w:color w:val="auto"/>
          <w:sz w:val="24"/>
        </w:rPr>
        <w:t>题每小题</w:t>
      </w:r>
      <w:r>
        <w:rPr>
          <w:rFonts w:ascii="Times New Roman" w:hAnsi="Times New Roman" w:eastAsia="Times New Roman" w:cs="Times New Roman"/>
          <w:b/>
          <w:color w:val="auto"/>
          <w:sz w:val="24"/>
        </w:rPr>
        <w:t>4</w:t>
      </w:r>
      <w:r>
        <w:rPr>
          <w:rFonts w:ascii="宋体" w:hAnsi="宋体" w:eastAsia="宋体" w:cs="宋体"/>
          <w:b/>
          <w:color w:val="auto"/>
          <w:sz w:val="24"/>
        </w:rPr>
        <w:t>分，有多个选项符合题目要求，全部选对得</w:t>
      </w:r>
      <w:r>
        <w:rPr>
          <w:rFonts w:ascii="Times New Roman" w:hAnsi="Times New Roman" w:eastAsia="Times New Roman" w:cs="Times New Roman"/>
          <w:b/>
          <w:color w:val="auto"/>
          <w:sz w:val="24"/>
        </w:rPr>
        <w:t>4</w:t>
      </w:r>
      <w:r>
        <w:rPr>
          <w:rFonts w:ascii="宋体" w:hAnsi="宋体" w:eastAsia="宋体" w:cs="宋体"/>
          <w:b/>
          <w:color w:val="auto"/>
          <w:sz w:val="24"/>
        </w:rPr>
        <w:t>分，选对但不全得</w:t>
      </w:r>
      <w:r>
        <w:rPr>
          <w:rFonts w:ascii="Times New Roman" w:hAnsi="Times New Roman" w:eastAsia="Times New Roman" w:cs="Times New Roman"/>
          <w:b/>
          <w:color w:val="auto"/>
          <w:sz w:val="24"/>
        </w:rPr>
        <w:t>2</w:t>
      </w:r>
      <w:r>
        <w:rPr>
          <w:rFonts w:ascii="宋体" w:hAnsi="宋体" w:eastAsia="宋体" w:cs="宋体"/>
          <w:b/>
          <w:color w:val="auto"/>
          <w:sz w:val="24"/>
        </w:rPr>
        <w:t>分，有错的得</w:t>
      </w:r>
      <w:r>
        <w:rPr>
          <w:rFonts w:ascii="Times New Roman" w:hAnsi="Times New Roman" w:eastAsia="Times New Roman" w:cs="Times New Roman"/>
          <w:b/>
          <w:color w:val="auto"/>
          <w:sz w:val="24"/>
        </w:rPr>
        <w:t>0</w:t>
      </w:r>
      <w:r>
        <w:rPr>
          <w:rFonts w:ascii="宋体" w:hAnsi="宋体" w:eastAsia="宋体" w:cs="宋体"/>
          <w:b/>
          <w:color w:val="auto"/>
          <w:sz w:val="24"/>
        </w:rPr>
        <w:t>分。共</w:t>
      </w:r>
      <w:r>
        <w:rPr>
          <w:rFonts w:ascii="Times New Roman" w:hAnsi="Times New Roman" w:eastAsia="Times New Roman" w:cs="Times New Roman"/>
          <w:b/>
          <w:color w:val="auto"/>
          <w:sz w:val="24"/>
        </w:rPr>
        <w:t>80</w:t>
      </w:r>
      <w:r>
        <w:rPr>
          <w:rFonts w:ascii="宋体" w:hAnsi="宋体" w:eastAsia="宋体" w:cs="宋体"/>
          <w:b/>
          <w:color w:val="auto"/>
          <w:sz w:val="24"/>
        </w:rPr>
        <w:t>分）</w:t>
      </w:r>
    </w:p>
    <w:p w14:paraId="71830C31">
      <w:pPr>
        <w:spacing w:line="360" w:lineRule="auto"/>
        <w:jc w:val="left"/>
      </w:pPr>
      <w:r>
        <w:rPr>
          <w:color w:val="auto"/>
        </w:rPr>
        <w:t xml:space="preserve">1. </w:t>
      </w:r>
      <w:r>
        <w:rPr>
          <w:rFonts w:ascii="宋体" w:hAnsi="宋体" w:eastAsia="宋体" w:cs="宋体"/>
          <w:color w:val="auto"/>
        </w:rPr>
        <w:t>人们对微观世界的认识离不开显微镜。图甲为光学显微镜的结构图，图乙为光学显微镜下观察到的苦草叶片细胞图。下列相关叙述正确的是（　　）</w:t>
      </w:r>
    </w:p>
    <w:p w14:paraId="1E0221B1">
      <w:pPr>
        <w:spacing w:line="360" w:lineRule="auto"/>
        <w:jc w:val="left"/>
      </w:pPr>
      <w:r>
        <w:drawing>
          <wp:inline distT="0" distB="0" distL="114300" distR="114300">
            <wp:extent cx="4133850" cy="28765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133850" cy="2876550"/>
                    </a:xfrm>
                    <a:prstGeom prst="rect">
                      <a:avLst/>
                    </a:prstGeom>
                  </pic:spPr>
                </pic:pic>
              </a:graphicData>
            </a:graphic>
          </wp:inline>
        </w:drawing>
      </w:r>
    </w:p>
    <w:p w14:paraId="227AE5D2">
      <w:pPr>
        <w:spacing w:line="360" w:lineRule="auto"/>
        <w:jc w:val="left"/>
        <w:textAlignment w:val="center"/>
        <w:rPr>
          <w:color w:val="auto"/>
        </w:rPr>
      </w:pPr>
      <w:r>
        <w:t xml:space="preserve">A. </w:t>
      </w:r>
      <w:r>
        <w:rPr>
          <w:rFonts w:ascii="宋体" w:hAnsi="宋体" w:eastAsia="宋体" w:cs="宋体"/>
          <w:color w:val="auto"/>
        </w:rPr>
        <w:t>当视野较暗时，只能调节⑦的镜面增加亮度</w:t>
      </w:r>
    </w:p>
    <w:p w14:paraId="79915BDC">
      <w:pPr>
        <w:spacing w:line="360" w:lineRule="auto"/>
        <w:jc w:val="left"/>
        <w:textAlignment w:val="center"/>
        <w:rPr>
          <w:color w:val="auto"/>
        </w:rPr>
      </w:pPr>
      <w:r>
        <w:t xml:space="preserve">B. </w:t>
      </w:r>
      <w:r>
        <w:rPr>
          <w:rFonts w:ascii="宋体" w:hAnsi="宋体" w:eastAsia="宋体" w:cs="宋体"/>
          <w:color w:val="auto"/>
        </w:rPr>
        <w:t>⑤的倍数越大，调焦后与载玻片的距离越远</w:t>
      </w:r>
    </w:p>
    <w:p w14:paraId="10C2E376">
      <w:pPr>
        <w:spacing w:line="360" w:lineRule="auto"/>
        <w:jc w:val="left"/>
        <w:textAlignment w:val="center"/>
        <w:rPr>
          <w:color w:val="auto"/>
        </w:rPr>
      </w:pPr>
      <w:r>
        <w:t xml:space="preserve">C. </w:t>
      </w:r>
      <w:r>
        <w:rPr>
          <w:rFonts w:ascii="宋体" w:hAnsi="宋体" w:eastAsia="宋体" w:cs="宋体"/>
          <w:color w:val="auto"/>
        </w:rPr>
        <w:t>图乙中⑧</w:t>
      </w:r>
      <w:r>
        <w:rPr>
          <w:rFonts w:ascii="宋体" w:hAnsi="宋体" w:eastAsia="宋体" w:cs="宋体"/>
          <w:color w:val="auto"/>
          <w:position w:val="0"/>
        </w:rPr>
        <w:drawing>
          <wp:inline distT="0" distB="0" distL="114300" distR="114300">
            <wp:extent cx="132080" cy="167640"/>
            <wp:effectExtent l="0" t="0" r="1270" b="317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132080" cy="167640"/>
                    </a:xfrm>
                    <a:prstGeom prst="rect">
                      <a:avLst/>
                    </a:prstGeom>
                  </pic:spPr>
                </pic:pic>
              </a:graphicData>
            </a:graphic>
          </wp:inline>
        </w:drawing>
      </w:r>
      <w:r>
        <w:rPr>
          <w:rFonts w:ascii="宋体" w:hAnsi="宋体" w:eastAsia="宋体" w:cs="宋体"/>
          <w:color w:val="auto"/>
        </w:rPr>
        <w:t>细胞壁，易观察到有一层膜与其紧贴</w:t>
      </w:r>
    </w:p>
    <w:p w14:paraId="6EFA9D47">
      <w:pPr>
        <w:spacing w:line="360" w:lineRule="auto"/>
        <w:jc w:val="left"/>
        <w:textAlignment w:val="center"/>
        <w:rPr>
          <w:color w:val="000000"/>
        </w:rPr>
      </w:pPr>
      <w:r>
        <w:t xml:space="preserve">D. </w:t>
      </w:r>
      <w:r>
        <w:rPr>
          <w:rFonts w:ascii="宋体" w:hAnsi="宋体" w:eastAsia="宋体" w:cs="宋体"/>
          <w:color w:val="auto"/>
        </w:rPr>
        <w:t>与人口腔上皮细胞相比，图乙中还能找到叶绿体</w:t>
      </w:r>
    </w:p>
    <w:p w14:paraId="416119C4">
      <w:pPr>
        <w:spacing w:line="360" w:lineRule="auto"/>
        <w:jc w:val="left"/>
        <w:textAlignment w:val="center"/>
        <w:rPr>
          <w:color w:val="000000"/>
        </w:rPr>
      </w:pPr>
      <w:r>
        <w:rPr>
          <w:color w:val="000000"/>
        </w:rPr>
        <w:t xml:space="preserve">2. </w:t>
      </w:r>
      <w:r>
        <w:rPr>
          <w:rFonts w:ascii="宋体" w:hAnsi="宋体" w:eastAsia="宋体" w:cs="宋体"/>
          <w:color w:val="000000"/>
        </w:rPr>
        <w:t>“共和国勋章”获得者袁隆平培育的“杂交水稻”，为我国乃至世界解决饥饿问题作出了巨大贡献。为传承他的科研精神，某科研小组对水稻进行了如图所示的生理过程研究。下列说法错误的是（　　）</w:t>
      </w:r>
    </w:p>
    <w:p w14:paraId="5B22F1BC">
      <w:pPr>
        <w:spacing w:line="360" w:lineRule="auto"/>
        <w:jc w:val="left"/>
        <w:textAlignment w:val="center"/>
        <w:rPr>
          <w:color w:val="000000"/>
        </w:rPr>
      </w:pPr>
      <w:r>
        <w:rPr>
          <w:color w:val="000000"/>
        </w:rPr>
        <w:drawing>
          <wp:inline distT="0" distB="0" distL="114300" distR="114300">
            <wp:extent cx="3962400" cy="25336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962400" cy="2533650"/>
                    </a:xfrm>
                    <a:prstGeom prst="rect">
                      <a:avLst/>
                    </a:prstGeom>
                  </pic:spPr>
                </pic:pic>
              </a:graphicData>
            </a:graphic>
          </wp:inline>
        </w:drawing>
      </w:r>
    </w:p>
    <w:p w14:paraId="7813FE6E">
      <w:pPr>
        <w:spacing w:line="360" w:lineRule="auto"/>
        <w:jc w:val="left"/>
        <w:textAlignment w:val="center"/>
        <w:rPr>
          <w:color w:val="000000"/>
        </w:rPr>
      </w:pPr>
      <w:r>
        <w:rPr>
          <w:color w:val="000000"/>
        </w:rPr>
        <w:t xml:space="preserve">A. </w:t>
      </w:r>
      <w:r>
        <w:rPr>
          <w:rFonts w:ascii="宋体" w:hAnsi="宋体" w:eastAsia="宋体" w:cs="宋体"/>
          <w:color w:val="000000"/>
        </w:rPr>
        <w:t>水稻植株的所有活细胞，都能进行生理过程</w:t>
      </w:r>
      <w:r>
        <w:rPr>
          <w:rFonts w:ascii="Times New Roman" w:hAnsi="Times New Roman" w:eastAsia="Times New Roman" w:cs="Times New Roman"/>
          <w:color w:val="000000"/>
        </w:rPr>
        <w:t>C</w:t>
      </w:r>
    </w:p>
    <w:p w14:paraId="3EE3AF86">
      <w:pPr>
        <w:spacing w:line="360" w:lineRule="auto"/>
        <w:jc w:val="left"/>
        <w:textAlignment w:val="center"/>
        <w:rPr>
          <w:color w:val="000000"/>
        </w:rPr>
      </w:pPr>
      <w:r>
        <w:rPr>
          <w:color w:val="000000"/>
        </w:rPr>
        <w:t xml:space="preserve">B. </w:t>
      </w:r>
      <w:r>
        <w:rPr>
          <w:rFonts w:ascii="宋体" w:hAnsi="宋体" w:eastAsia="宋体" w:cs="宋体"/>
          <w:color w:val="000000"/>
        </w:rPr>
        <w:t>水稻通过生理过程</w:t>
      </w:r>
      <w:r>
        <w:rPr>
          <w:rFonts w:ascii="Times New Roman" w:hAnsi="Times New Roman" w:eastAsia="Times New Roman" w:cs="Times New Roman"/>
          <w:color w:val="000000"/>
        </w:rPr>
        <w:t>B</w:t>
      </w:r>
      <w:r>
        <w:rPr>
          <w:rFonts w:ascii="宋体" w:hAnsi="宋体" w:eastAsia="宋体" w:cs="宋体"/>
          <w:color w:val="000000"/>
        </w:rPr>
        <w:t>，参与了生物圈的水循环</w:t>
      </w:r>
    </w:p>
    <w:p w14:paraId="28861DFE">
      <w:pPr>
        <w:spacing w:line="360" w:lineRule="auto"/>
        <w:jc w:val="left"/>
        <w:textAlignment w:val="center"/>
        <w:rPr>
          <w:color w:val="000000"/>
        </w:rPr>
      </w:pPr>
      <w:r>
        <w:rPr>
          <w:color w:val="000000"/>
        </w:rPr>
        <w:t xml:space="preserve">C. </w:t>
      </w:r>
      <w:r>
        <w:rPr>
          <w:rFonts w:ascii="宋体" w:hAnsi="宋体" w:eastAsia="宋体" w:cs="宋体"/>
          <w:color w:val="000000"/>
        </w:rPr>
        <w:t>水稻通过生理过程</w:t>
      </w:r>
      <w:r>
        <w:rPr>
          <w:rFonts w:ascii="Times New Roman" w:hAnsi="Times New Roman" w:eastAsia="Times New Roman" w:cs="Times New Roman"/>
          <w:color w:val="000000"/>
        </w:rPr>
        <w:t>A</w:t>
      </w:r>
      <w:r>
        <w:rPr>
          <w:rFonts w:ascii="宋体" w:hAnsi="宋体" w:eastAsia="宋体" w:cs="宋体"/>
          <w:color w:val="000000"/>
        </w:rPr>
        <w:t>，有助于维持生物圈的碳</w:t>
      </w:r>
      <w:r>
        <w:rPr>
          <w:rFonts w:ascii="Times New Roman" w:hAnsi="Times New Roman" w:eastAsia="Times New Roman" w:cs="Times New Roman"/>
          <w:color w:val="000000"/>
        </w:rPr>
        <w:t>-</w:t>
      </w:r>
      <w:r>
        <w:rPr>
          <w:rFonts w:ascii="宋体" w:hAnsi="宋体" w:eastAsia="宋体" w:cs="宋体"/>
          <w:color w:val="000000"/>
        </w:rPr>
        <w:t>氧平衡</w:t>
      </w:r>
    </w:p>
    <w:p w14:paraId="7AFD89A1">
      <w:pPr>
        <w:spacing w:line="360" w:lineRule="auto"/>
        <w:jc w:val="left"/>
        <w:textAlignment w:val="center"/>
        <w:rPr>
          <w:color w:val="000000"/>
        </w:rPr>
      </w:pPr>
      <w:r>
        <w:rPr>
          <w:color w:val="000000"/>
        </w:rPr>
        <w:t xml:space="preserve">D. </w:t>
      </w:r>
      <w:r>
        <w:rPr>
          <w:rFonts w:ascii="宋体" w:hAnsi="宋体" w:eastAsia="宋体" w:cs="宋体"/>
          <w:color w:val="000000"/>
        </w:rPr>
        <w:t>为了提高水稻的产量，种植时应合理密植并保持恒温</w:t>
      </w:r>
    </w:p>
    <w:p w14:paraId="2110D821">
      <w:pPr>
        <w:spacing w:line="360" w:lineRule="auto"/>
        <w:jc w:val="left"/>
        <w:textAlignment w:val="center"/>
        <w:rPr>
          <w:color w:val="000000"/>
        </w:rPr>
      </w:pPr>
      <w:r>
        <w:rPr>
          <w:color w:val="000000"/>
        </w:rPr>
        <w:t xml:space="preserve">3. </w:t>
      </w:r>
      <w:r>
        <w:rPr>
          <w:rFonts w:ascii="宋体" w:hAnsi="宋体" w:eastAsia="宋体" w:cs="宋体"/>
          <w:color w:val="000000"/>
        </w:rPr>
        <w:t>中国跳水队通过科学训练，在比赛中常上演“水花消失术”，被国际泳联称为“教科书”级别。跳水运动员起跳前一般通过深呼吸调整状态。下列说法正确</w:t>
      </w:r>
      <w:r>
        <w:rPr>
          <w:rFonts w:ascii="宋体" w:hAnsi="宋体" w:eastAsia="宋体" w:cs="宋体"/>
          <w:color w:val="000000"/>
          <w:position w:val="0"/>
        </w:rPr>
        <w:drawing>
          <wp:inline distT="0" distB="0" distL="114300" distR="114300">
            <wp:extent cx="133350" cy="177800"/>
            <wp:effectExtent l="0" t="0" r="0" b="13335"/>
            <wp:docPr id="1943498122" name="图片 1943498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3498122" name="图片 1943498122"/>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　　）</w:t>
      </w:r>
    </w:p>
    <w:p w14:paraId="7FB427B3">
      <w:pPr>
        <w:spacing w:line="360" w:lineRule="auto"/>
        <w:jc w:val="left"/>
        <w:textAlignment w:val="center"/>
        <w:rPr>
          <w:color w:val="000000"/>
        </w:rPr>
      </w:pPr>
      <w:r>
        <w:rPr>
          <w:color w:val="000000"/>
        </w:rPr>
        <w:t xml:space="preserve">A. </w:t>
      </w:r>
      <w:r>
        <w:rPr>
          <w:rFonts w:ascii="宋体" w:hAnsi="宋体" w:eastAsia="宋体" w:cs="宋体"/>
          <w:color w:val="000000"/>
        </w:rPr>
        <w:t>运动员呼吸时，进入肺静脉的氧最先流回左心房</w:t>
      </w:r>
    </w:p>
    <w:p w14:paraId="2C05F911">
      <w:pPr>
        <w:spacing w:line="360" w:lineRule="auto"/>
        <w:jc w:val="left"/>
        <w:textAlignment w:val="center"/>
        <w:rPr>
          <w:color w:val="000000"/>
        </w:rPr>
      </w:pPr>
      <w:r>
        <w:rPr>
          <w:color w:val="000000"/>
        </w:rPr>
        <w:t xml:space="preserve">B. </w:t>
      </w:r>
      <w:r>
        <w:rPr>
          <w:rFonts w:ascii="宋体" w:hAnsi="宋体" w:eastAsia="宋体" w:cs="宋体"/>
          <w:color w:val="000000"/>
        </w:rPr>
        <w:t>运动员跳水前深呼气的时候，膈肌收缩膈顶上升</w:t>
      </w:r>
    </w:p>
    <w:p w14:paraId="0E362934">
      <w:pPr>
        <w:spacing w:line="360" w:lineRule="auto"/>
        <w:jc w:val="left"/>
        <w:textAlignment w:val="center"/>
        <w:rPr>
          <w:color w:val="000000"/>
        </w:rPr>
      </w:pPr>
      <w:r>
        <w:rPr>
          <w:color w:val="000000"/>
        </w:rPr>
        <w:t xml:space="preserve">C. </w:t>
      </w:r>
      <w:r>
        <w:rPr>
          <w:rFonts w:ascii="宋体" w:hAnsi="宋体" w:eastAsia="宋体" w:cs="宋体"/>
          <w:color w:val="000000"/>
        </w:rPr>
        <w:t>运动员入水前调整身体姿态，主要依靠脑干调节</w:t>
      </w:r>
    </w:p>
    <w:p w14:paraId="1ABF4808">
      <w:pPr>
        <w:spacing w:line="360" w:lineRule="auto"/>
        <w:jc w:val="left"/>
        <w:textAlignment w:val="center"/>
        <w:rPr>
          <w:color w:val="000000"/>
        </w:rPr>
      </w:pPr>
      <w:r>
        <w:rPr>
          <w:color w:val="000000"/>
        </w:rPr>
        <w:t xml:space="preserve">D. </w:t>
      </w:r>
      <w:r>
        <w:rPr>
          <w:rFonts w:ascii="宋体" w:hAnsi="宋体" w:eastAsia="宋体" w:cs="宋体"/>
          <w:color w:val="000000"/>
        </w:rPr>
        <w:t>运动员产生的代谢废物，都由泌尿系统排出体外</w:t>
      </w:r>
    </w:p>
    <w:p w14:paraId="0A34D14B">
      <w:pPr>
        <w:spacing w:line="360" w:lineRule="auto"/>
        <w:jc w:val="left"/>
        <w:textAlignment w:val="center"/>
        <w:rPr>
          <w:color w:val="000000"/>
        </w:rPr>
      </w:pPr>
      <w:r>
        <w:rPr>
          <w:color w:val="000000"/>
        </w:rPr>
        <w:t xml:space="preserve">4. </w:t>
      </w:r>
      <w:r>
        <w:rPr>
          <w:rFonts w:ascii="宋体" w:hAnsi="宋体" w:eastAsia="宋体" w:cs="宋体"/>
          <w:color w:val="000000"/>
        </w:rPr>
        <w:t>水痘是由水痘</w:t>
      </w:r>
      <w:r>
        <w:rPr>
          <w:rFonts w:ascii="Times New Roman" w:hAnsi="Times New Roman" w:eastAsia="Times New Roman" w:cs="Times New Roman"/>
          <w:color w:val="000000"/>
        </w:rPr>
        <w:t>-</w:t>
      </w:r>
      <w:r>
        <w:rPr>
          <w:rFonts w:ascii="宋体" w:hAnsi="宋体" w:eastAsia="宋体" w:cs="宋体"/>
          <w:color w:val="000000"/>
        </w:rPr>
        <w:t>带状疱疹病毒（简称水痘病毒）引起的一种传染病，冬、春季节易在。人群聚集地传播。接种水痘疫苗是预防该病的有效手段。下列有关分析正确的是（　　）</w:t>
      </w:r>
    </w:p>
    <w:p w14:paraId="3477070F">
      <w:pPr>
        <w:spacing w:line="360" w:lineRule="auto"/>
        <w:jc w:val="left"/>
        <w:textAlignment w:val="center"/>
        <w:rPr>
          <w:color w:val="000000"/>
        </w:rPr>
      </w:pPr>
      <w:r>
        <w:rPr>
          <w:color w:val="000000"/>
        </w:rPr>
        <w:t xml:space="preserve">A. </w:t>
      </w:r>
      <w:r>
        <w:rPr>
          <w:rFonts w:ascii="宋体" w:hAnsi="宋体" w:eastAsia="宋体" w:cs="宋体"/>
          <w:color w:val="000000"/>
        </w:rPr>
        <w:t>预防接种疫苗后可以增强人体的免疫监视功能</w:t>
      </w:r>
    </w:p>
    <w:p w14:paraId="376D3F6D">
      <w:pPr>
        <w:spacing w:line="360" w:lineRule="auto"/>
        <w:jc w:val="left"/>
        <w:textAlignment w:val="center"/>
        <w:rPr>
          <w:color w:val="000000"/>
        </w:rPr>
      </w:pPr>
      <w:r>
        <w:rPr>
          <w:color w:val="000000"/>
        </w:rPr>
        <w:t xml:space="preserve">B. </w:t>
      </w:r>
      <w:r>
        <w:rPr>
          <w:rFonts w:ascii="宋体" w:hAnsi="宋体" w:eastAsia="宋体" w:cs="宋体"/>
          <w:color w:val="000000"/>
        </w:rPr>
        <w:t>从预防措施看接种水痘疫苗属于切断传播途径</w:t>
      </w:r>
    </w:p>
    <w:p w14:paraId="1FCF1078">
      <w:pPr>
        <w:spacing w:line="360" w:lineRule="auto"/>
        <w:jc w:val="left"/>
        <w:textAlignment w:val="center"/>
        <w:rPr>
          <w:color w:val="000000"/>
        </w:rPr>
      </w:pPr>
      <w:r>
        <w:rPr>
          <w:color w:val="000000"/>
        </w:rPr>
        <w:t xml:space="preserve">C. </w:t>
      </w:r>
      <w:r>
        <w:rPr>
          <w:rFonts w:ascii="宋体" w:hAnsi="宋体" w:eastAsia="宋体" w:cs="宋体"/>
          <w:color w:val="000000"/>
        </w:rPr>
        <w:t>水痘病毒能靠自身遗传物质在人体细胞内繁殖</w:t>
      </w:r>
    </w:p>
    <w:p w14:paraId="101EE82A">
      <w:pPr>
        <w:spacing w:line="360" w:lineRule="auto"/>
        <w:jc w:val="left"/>
        <w:textAlignment w:val="center"/>
        <w:rPr>
          <w:color w:val="000000"/>
        </w:rPr>
      </w:pPr>
      <w:r>
        <w:rPr>
          <w:color w:val="000000"/>
        </w:rPr>
        <w:t xml:space="preserve">D. </w:t>
      </w:r>
      <w:r>
        <w:rPr>
          <w:rFonts w:ascii="宋体" w:hAnsi="宋体" w:eastAsia="宋体" w:cs="宋体"/>
          <w:color w:val="000000"/>
        </w:rPr>
        <w:t>病毒通过自然选择保留的变异永远都利于生存</w:t>
      </w:r>
    </w:p>
    <w:p w14:paraId="7073FAC0">
      <w:pPr>
        <w:spacing w:line="360" w:lineRule="auto"/>
        <w:jc w:val="left"/>
        <w:textAlignment w:val="center"/>
        <w:rPr>
          <w:color w:val="000000"/>
        </w:rPr>
      </w:pPr>
      <w:r>
        <w:rPr>
          <w:color w:val="000000"/>
        </w:rPr>
        <w:t xml:space="preserve">5. </w:t>
      </w:r>
      <w:r>
        <w:rPr>
          <w:rFonts w:ascii="宋体" w:hAnsi="宋体" w:eastAsia="宋体" w:cs="宋体"/>
          <w:color w:val="000000"/>
        </w:rPr>
        <w:t>“鼓声三下红旗开，两龙跃出浮水来”，人们在端午节除划龙舟外，还有插艾草、挂香囊、吃粽子和咸鸭蛋等习俗。下列有关叙述正确的是（　　）</w:t>
      </w:r>
    </w:p>
    <w:p w14:paraId="0C0F2F92">
      <w:pPr>
        <w:spacing w:line="360" w:lineRule="auto"/>
        <w:jc w:val="left"/>
        <w:textAlignment w:val="center"/>
        <w:rPr>
          <w:color w:val="000000"/>
        </w:rPr>
      </w:pPr>
      <w:r>
        <w:rPr>
          <w:color w:val="000000"/>
        </w:rPr>
        <w:t xml:space="preserve">A. </w:t>
      </w:r>
      <w:r>
        <w:rPr>
          <w:rFonts w:ascii="宋体" w:hAnsi="宋体" w:eastAsia="宋体" w:cs="宋体"/>
          <w:color w:val="000000"/>
        </w:rPr>
        <w:t>粽子的主要成分是淀粉，进食后从胃开始被消化</w:t>
      </w:r>
    </w:p>
    <w:p w14:paraId="2085301A">
      <w:pPr>
        <w:spacing w:line="360" w:lineRule="auto"/>
        <w:jc w:val="left"/>
        <w:textAlignment w:val="center"/>
        <w:rPr>
          <w:color w:val="000000"/>
        </w:rPr>
      </w:pPr>
      <w:r>
        <w:rPr>
          <w:color w:val="000000"/>
        </w:rPr>
        <w:t xml:space="preserve">B. </w:t>
      </w:r>
      <w:r>
        <w:rPr>
          <w:rFonts w:ascii="宋体" w:hAnsi="宋体" w:eastAsia="宋体" w:cs="宋体"/>
          <w:color w:val="000000"/>
        </w:rPr>
        <w:t>咸鸭蛋的蛋白质，在小肠分解为氨基酸后被吸收</w:t>
      </w:r>
    </w:p>
    <w:p w14:paraId="42F15257">
      <w:pPr>
        <w:spacing w:line="360" w:lineRule="auto"/>
        <w:jc w:val="left"/>
        <w:textAlignment w:val="center"/>
        <w:rPr>
          <w:color w:val="000000"/>
        </w:rPr>
      </w:pPr>
      <w:r>
        <w:rPr>
          <w:color w:val="000000"/>
        </w:rPr>
        <w:t xml:space="preserve">C. </w:t>
      </w:r>
      <w:r>
        <w:rPr>
          <w:rFonts w:ascii="宋体" w:hAnsi="宋体" w:eastAsia="宋体" w:cs="宋体"/>
          <w:color w:val="000000"/>
        </w:rPr>
        <w:t>艾草中发出香味的杀菌物质，主要存在于细胞核</w:t>
      </w:r>
    </w:p>
    <w:p w14:paraId="4CA09DD0">
      <w:pPr>
        <w:spacing w:line="360" w:lineRule="auto"/>
        <w:jc w:val="left"/>
        <w:textAlignment w:val="center"/>
        <w:rPr>
          <w:color w:val="000000"/>
        </w:rPr>
      </w:pPr>
      <w:r>
        <w:rPr>
          <w:color w:val="000000"/>
        </w:rPr>
        <w:t xml:space="preserve">D. </w:t>
      </w:r>
      <w:r>
        <w:rPr>
          <w:rFonts w:ascii="宋体" w:hAnsi="宋体" w:eastAsia="宋体" w:cs="宋体"/>
          <w:color w:val="000000"/>
        </w:rPr>
        <w:t>听鼓点划龙舟</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这一行为，属于动物先天性行为</w:t>
      </w:r>
    </w:p>
    <w:p w14:paraId="635F1860">
      <w:pPr>
        <w:spacing w:line="360" w:lineRule="auto"/>
        <w:jc w:val="left"/>
        <w:textAlignment w:val="center"/>
        <w:rPr>
          <w:color w:val="000000"/>
        </w:rPr>
      </w:pPr>
      <w:r>
        <w:rPr>
          <w:color w:val="000000"/>
        </w:rPr>
        <w:t xml:space="preserve">6. </w:t>
      </w:r>
      <w:r>
        <w:rPr>
          <w:rFonts w:ascii="宋体" w:hAnsi="宋体" w:eastAsia="宋体" w:cs="宋体"/>
          <w:color w:val="000000"/>
        </w:rPr>
        <w:t>为研究山羊毛色遗传，科研工作者进行了两代杂交实验，结果如图所示。下列有关分析错误的是（　　）</w:t>
      </w:r>
    </w:p>
    <w:p w14:paraId="386E9CAE">
      <w:pPr>
        <w:spacing w:line="360" w:lineRule="auto"/>
        <w:jc w:val="left"/>
        <w:textAlignment w:val="center"/>
        <w:rPr>
          <w:color w:val="000000"/>
        </w:rPr>
      </w:pPr>
      <w:r>
        <w:rPr>
          <w:color w:val="000000"/>
        </w:rPr>
        <w:drawing>
          <wp:inline distT="0" distB="0" distL="114300" distR="114300">
            <wp:extent cx="2628900" cy="14763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628900" cy="1476375"/>
                    </a:xfrm>
                    <a:prstGeom prst="rect">
                      <a:avLst/>
                    </a:prstGeom>
                  </pic:spPr>
                </pic:pic>
              </a:graphicData>
            </a:graphic>
          </wp:inline>
        </w:drawing>
      </w:r>
    </w:p>
    <w:p w14:paraId="6E423A3D">
      <w:pPr>
        <w:spacing w:line="360" w:lineRule="auto"/>
        <w:jc w:val="left"/>
        <w:textAlignment w:val="center"/>
        <w:rPr>
          <w:color w:val="000000"/>
        </w:rPr>
      </w:pPr>
      <w:r>
        <w:rPr>
          <w:color w:val="000000"/>
        </w:rPr>
        <w:t xml:space="preserve">A. </w:t>
      </w:r>
      <w:r>
        <w:rPr>
          <w:rFonts w:ascii="宋体" w:hAnsi="宋体" w:eastAsia="宋体" w:cs="宋体"/>
          <w:color w:val="000000"/>
        </w:rPr>
        <w:t>根据亲代和子一代之间的毛色遗传不能判断显隐性性状</w:t>
      </w:r>
    </w:p>
    <w:p w14:paraId="28A74CCB">
      <w:pPr>
        <w:spacing w:line="360" w:lineRule="auto"/>
        <w:jc w:val="left"/>
        <w:textAlignment w:val="center"/>
        <w:rPr>
          <w:color w:val="000000"/>
        </w:rPr>
      </w:pPr>
      <w:r>
        <w:rPr>
          <w:color w:val="000000"/>
        </w:rPr>
        <w:t xml:space="preserve">B. </w:t>
      </w:r>
      <w:r>
        <w:rPr>
          <w:rFonts w:ascii="宋体" w:hAnsi="宋体" w:eastAsia="宋体" w:cs="宋体"/>
          <w:color w:val="000000"/>
        </w:rPr>
        <w:t>子二代白羊中基因组成与子一代白羊相同的比例为</w:t>
      </w:r>
      <w:r>
        <w:rPr>
          <w:rFonts w:ascii="Times New Roman" w:hAnsi="Times New Roman" w:eastAsia="Times New Roman" w:cs="Times New Roman"/>
          <w:color w:val="000000"/>
        </w:rPr>
        <w:t>1/2</w:t>
      </w:r>
    </w:p>
    <w:p w14:paraId="3C384C40">
      <w:pPr>
        <w:spacing w:line="360" w:lineRule="auto"/>
        <w:jc w:val="left"/>
        <w:textAlignment w:val="center"/>
        <w:rPr>
          <w:color w:val="000000"/>
        </w:rPr>
      </w:pPr>
      <w:r>
        <w:rPr>
          <w:color w:val="000000"/>
        </w:rPr>
        <w:t xml:space="preserve">C. </w:t>
      </w:r>
      <w:r>
        <w:rPr>
          <w:rFonts w:ascii="宋体" w:hAnsi="宋体" w:eastAsia="宋体" w:cs="宋体"/>
          <w:color w:val="000000"/>
        </w:rPr>
        <w:t>子一代的两只白羊生出黑羊的现象在遗传学上称为变异</w:t>
      </w:r>
    </w:p>
    <w:p w14:paraId="4BDB1EDC">
      <w:pPr>
        <w:spacing w:line="360" w:lineRule="auto"/>
        <w:jc w:val="left"/>
        <w:textAlignment w:val="center"/>
        <w:rPr>
          <w:color w:val="000000"/>
        </w:rPr>
      </w:pPr>
      <w:r>
        <w:rPr>
          <w:color w:val="000000"/>
        </w:rPr>
        <w:t xml:space="preserve">D. </w:t>
      </w:r>
      <w:r>
        <w:rPr>
          <w:rFonts w:ascii="宋体" w:hAnsi="宋体" w:eastAsia="宋体" w:cs="宋体"/>
          <w:color w:val="000000"/>
        </w:rPr>
        <w:t>子一代黑羊细胞中控制黑色性状的基因一半来自亲代白羊</w:t>
      </w:r>
    </w:p>
    <w:p w14:paraId="4BF39F1F">
      <w:pPr>
        <w:spacing w:line="360" w:lineRule="auto"/>
        <w:jc w:val="center"/>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120</w:t>
      </w:r>
      <w:r>
        <w:rPr>
          <w:rFonts w:ascii="宋体" w:hAnsi="宋体" w:eastAsia="宋体" w:cs="宋体"/>
          <w:b/>
          <w:color w:val="000000"/>
          <w:sz w:val="24"/>
        </w:rPr>
        <w:t>分）</w:t>
      </w:r>
    </w:p>
    <w:p w14:paraId="78DE32B8">
      <w:pPr>
        <w:spacing w:line="360" w:lineRule="auto"/>
        <w:jc w:val="left"/>
        <w:textAlignment w:val="center"/>
        <w:rPr>
          <w:color w:val="000000"/>
        </w:rPr>
      </w:pPr>
      <w:r>
        <w:rPr>
          <w:rFonts w:ascii="宋体" w:hAnsi="宋体" w:eastAsia="宋体" w:cs="宋体"/>
          <w:b/>
          <w:color w:val="000000"/>
          <w:sz w:val="24"/>
        </w:rPr>
        <w:t>注意事项：</w:t>
      </w:r>
    </w:p>
    <w:p w14:paraId="266F31B9">
      <w:pPr>
        <w:spacing w:line="360" w:lineRule="auto"/>
        <w:jc w:val="left"/>
        <w:textAlignment w:val="center"/>
        <w:rPr>
          <w:color w:val="000000"/>
        </w:rPr>
      </w:pPr>
      <w:r>
        <w:rPr>
          <w:rFonts w:ascii="宋体" w:hAnsi="宋体" w:eastAsia="宋体" w:cs="宋体"/>
          <w:b/>
          <w:color w:val="000000"/>
          <w:sz w:val="24"/>
        </w:rPr>
        <w:t>用黑色签字笔答在答题卡的对应题目栏上，答在试题卷上无效。</w:t>
      </w:r>
    </w:p>
    <w:p w14:paraId="1BBACE44">
      <w:pPr>
        <w:spacing w:line="360" w:lineRule="auto"/>
        <w:jc w:val="left"/>
        <w:textAlignment w:val="center"/>
        <w:rPr>
          <w:color w:val="000000"/>
        </w:rPr>
      </w:pPr>
      <w:r>
        <w:rPr>
          <w:rFonts w:ascii="宋体" w:hAnsi="宋体" w:eastAsia="宋体" w:cs="宋体"/>
          <w:b/>
          <w:color w:val="000000"/>
          <w:sz w:val="24"/>
        </w:rPr>
        <w:t>八、分析说明题（本题共</w:t>
      </w:r>
      <w:r>
        <w:rPr>
          <w:rFonts w:ascii="Times New Roman" w:hAnsi="Times New Roman" w:eastAsia="Times New Roman" w:cs="Times New Roman"/>
          <w:b/>
          <w:color w:val="000000"/>
          <w:sz w:val="24"/>
        </w:rPr>
        <w:t>4</w:t>
      </w:r>
      <w:r>
        <w:rPr>
          <w:rFonts w:ascii="宋体" w:hAnsi="宋体" w:eastAsia="宋体" w:cs="宋体"/>
          <w:b/>
          <w:color w:val="000000"/>
          <w:sz w:val="24"/>
        </w:rPr>
        <w:t>个小题，每空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16</w:t>
      </w:r>
      <w:r>
        <w:rPr>
          <w:rFonts w:ascii="宋体" w:hAnsi="宋体" w:eastAsia="宋体" w:cs="宋体"/>
          <w:b/>
          <w:color w:val="000000"/>
          <w:sz w:val="24"/>
        </w:rPr>
        <w:t>分）</w:t>
      </w:r>
    </w:p>
    <w:p w14:paraId="7A2A096F">
      <w:pPr>
        <w:spacing w:line="360" w:lineRule="auto"/>
        <w:jc w:val="left"/>
        <w:textAlignment w:val="center"/>
        <w:rPr>
          <w:color w:val="000000"/>
        </w:rPr>
      </w:pPr>
      <w:r>
        <w:rPr>
          <w:color w:val="000000"/>
        </w:rPr>
        <w:t xml:space="preserve">7. </w:t>
      </w:r>
      <w:r>
        <w:rPr>
          <w:rFonts w:ascii="宋体" w:hAnsi="宋体" w:eastAsia="宋体" w:cs="宋体"/>
          <w:color w:val="000000"/>
        </w:rPr>
        <w:t>第</w:t>
      </w:r>
      <w:r>
        <w:rPr>
          <w:rFonts w:ascii="Times New Roman" w:hAnsi="Times New Roman" w:eastAsia="Times New Roman" w:cs="Times New Roman"/>
          <w:color w:val="000000"/>
        </w:rPr>
        <w:t>17</w:t>
      </w:r>
      <w:r>
        <w:rPr>
          <w:rFonts w:ascii="宋体" w:hAnsi="宋体" w:eastAsia="宋体" w:cs="宋体"/>
          <w:color w:val="000000"/>
        </w:rPr>
        <w:t>届世界园艺博览会于</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26</w:t>
      </w:r>
      <w:r>
        <w:rPr>
          <w:rFonts w:ascii="宋体" w:hAnsi="宋体" w:eastAsia="宋体" w:cs="宋体"/>
          <w:color w:val="000000"/>
        </w:rPr>
        <w:t>日</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28</w:t>
      </w:r>
      <w:r>
        <w:rPr>
          <w:rFonts w:ascii="宋体" w:hAnsi="宋体" w:eastAsia="宋体" w:cs="宋体"/>
          <w:color w:val="000000"/>
        </w:rPr>
        <w:t>日在成都举行，以</w:t>
      </w:r>
      <w:r>
        <w:rPr>
          <w:rFonts w:ascii="Times New Roman" w:hAnsi="Times New Roman" w:eastAsia="Times New Roman" w:cs="Times New Roman"/>
          <w:color w:val="000000"/>
        </w:rPr>
        <w:t>“</w:t>
      </w:r>
      <w:r>
        <w:rPr>
          <w:rFonts w:ascii="宋体" w:hAnsi="宋体" w:eastAsia="宋体" w:cs="宋体"/>
          <w:color w:val="000000"/>
        </w:rPr>
        <w:t>绿色低碳，节约持续，共享包容</w:t>
      </w:r>
      <w:r>
        <w:rPr>
          <w:rFonts w:ascii="Times New Roman" w:hAnsi="Times New Roman" w:eastAsia="Times New Roman" w:cs="Times New Roman"/>
          <w:color w:val="000000"/>
        </w:rPr>
        <w:t>”</w:t>
      </w:r>
      <w:r>
        <w:rPr>
          <w:rFonts w:ascii="宋体" w:hAnsi="宋体" w:eastAsia="宋体" w:cs="宋体"/>
          <w:color w:val="000000"/>
        </w:rPr>
        <w:t>为理念。会展园区内的湿地公园吸引了一些珍稀野生动物迁徙而来，成为野生动物新的保护场所。如图为湿地公园内部分食物网示意图，请分析回答：</w:t>
      </w:r>
    </w:p>
    <w:p w14:paraId="1528C34B">
      <w:pPr>
        <w:spacing w:line="360" w:lineRule="auto"/>
        <w:jc w:val="left"/>
        <w:textAlignment w:val="center"/>
        <w:rPr>
          <w:color w:val="000000"/>
        </w:rPr>
      </w:pPr>
      <w:r>
        <w:rPr>
          <w:color w:val="000000"/>
        </w:rPr>
        <w:drawing>
          <wp:inline distT="0" distB="0" distL="114300" distR="114300">
            <wp:extent cx="3209925" cy="16097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209925" cy="1609725"/>
                    </a:xfrm>
                    <a:prstGeom prst="rect">
                      <a:avLst/>
                    </a:prstGeom>
                  </pic:spPr>
                </pic:pic>
              </a:graphicData>
            </a:graphic>
          </wp:inline>
        </w:drawing>
      </w:r>
    </w:p>
    <w:p w14:paraId="3D56FE46">
      <w:pPr>
        <w:spacing w:line="360" w:lineRule="auto"/>
        <w:jc w:val="left"/>
        <w:textAlignment w:val="center"/>
        <w:rPr>
          <w:color w:val="000000"/>
        </w:rPr>
      </w:pPr>
      <w:r>
        <w:rPr>
          <w:color w:val="000000"/>
        </w:rPr>
        <w:t>（1）</w:t>
      </w:r>
      <w:r>
        <w:rPr>
          <w:rFonts w:ascii="宋体" w:hAnsi="宋体" w:eastAsia="宋体" w:cs="宋体"/>
          <w:color w:val="000000"/>
        </w:rPr>
        <w:t>黑喉潜鸟迁徙而来，增加了当地的生</w:t>
      </w:r>
      <w:r>
        <w:rPr>
          <w:rFonts w:ascii="Times New Roman" w:hAnsi="Times New Roman" w:eastAsia="Times New Roman" w:cs="Times New Roman"/>
          <w:color w:val="000000"/>
        </w:rPr>
        <w:t xml:space="preserve"> </w:t>
      </w:r>
      <w:r>
        <w:rPr>
          <w:rFonts w:ascii="宋体" w:hAnsi="宋体" w:eastAsia="宋体" w:cs="宋体"/>
          <w:color w:val="000000"/>
        </w:rPr>
        <w:t>物多样性，但短期内会使原有的苍鹭数量</w:t>
      </w:r>
      <w:r>
        <w:rPr>
          <w:color w:val="000000"/>
        </w:rPr>
        <w:t>________</w:t>
      </w:r>
      <w:r>
        <w:rPr>
          <w:rFonts w:ascii="宋体" w:hAnsi="宋体" w:eastAsia="宋体" w:cs="宋体"/>
          <w:color w:val="000000"/>
        </w:rPr>
        <w:t>（选填</w:t>
      </w:r>
      <w:r>
        <w:rPr>
          <w:rFonts w:ascii="Times New Roman" w:hAnsi="Times New Roman" w:eastAsia="Times New Roman" w:cs="Times New Roman"/>
          <w:color w:val="000000"/>
        </w:rPr>
        <w:t>“</w:t>
      </w:r>
      <w:r>
        <w:rPr>
          <w:rFonts w:ascii="宋体" w:hAnsi="宋体" w:eastAsia="宋体" w:cs="宋体"/>
          <w:color w:val="000000"/>
        </w:rPr>
        <w:t>增加</w:t>
      </w:r>
      <w:r>
        <w:rPr>
          <w:rFonts w:ascii="Times New Roman" w:hAnsi="Times New Roman" w:eastAsia="Times New Roman" w:cs="Times New Roman"/>
          <w:color w:val="000000"/>
        </w:rPr>
        <w:t>”“</w:t>
      </w:r>
      <w:r>
        <w:rPr>
          <w:rFonts w:ascii="宋体" w:hAnsi="宋体" w:eastAsia="宋体" w:cs="宋体"/>
          <w:color w:val="000000"/>
        </w:rPr>
        <w:t>不变</w:t>
      </w:r>
      <w:r>
        <w:rPr>
          <w:rFonts w:ascii="Times New Roman" w:hAnsi="Times New Roman" w:eastAsia="Times New Roman" w:cs="Times New Roman"/>
          <w:color w:val="000000"/>
        </w:rPr>
        <w:t xml:space="preserve">” </w:t>
      </w:r>
      <w:r>
        <w:rPr>
          <w:rFonts w:ascii="宋体" w:hAnsi="宋体" w:eastAsia="宋体" w:cs="宋体"/>
          <w:color w:val="000000"/>
        </w:rPr>
        <w:t>或</w:t>
      </w:r>
      <w:r>
        <w:rPr>
          <w:rFonts w:ascii="Times New Roman" w:hAnsi="Times New Roman" w:eastAsia="Times New Roman" w:cs="Times New Roman"/>
          <w:color w:val="000000"/>
        </w:rPr>
        <w:t>“</w:t>
      </w:r>
      <w:r>
        <w:rPr>
          <w:rFonts w:ascii="宋体" w:hAnsi="宋体" w:eastAsia="宋体" w:cs="宋体"/>
          <w:color w:val="000000"/>
        </w:rPr>
        <w:t>减少</w:t>
      </w:r>
      <w:r>
        <w:rPr>
          <w:rFonts w:ascii="Times New Roman" w:hAnsi="Times New Roman" w:eastAsia="Times New Roman" w:cs="Times New Roman"/>
          <w:color w:val="000000"/>
        </w:rPr>
        <w:t>”</w:t>
      </w:r>
      <w:r>
        <w:rPr>
          <w:rFonts w:ascii="宋体" w:hAnsi="宋体" w:eastAsia="宋体" w:cs="宋体"/>
          <w:color w:val="000000"/>
        </w:rPr>
        <w:t>）。</w:t>
      </w:r>
    </w:p>
    <w:p w14:paraId="2CED3F47">
      <w:pPr>
        <w:spacing w:line="360" w:lineRule="auto"/>
        <w:jc w:val="left"/>
        <w:textAlignment w:val="center"/>
        <w:rPr>
          <w:color w:val="000000"/>
        </w:rPr>
      </w:pPr>
      <w:r>
        <w:rPr>
          <w:color w:val="000000"/>
        </w:rPr>
        <w:t>（2）</w:t>
      </w:r>
      <w:r>
        <w:rPr>
          <w:rFonts w:ascii="宋体" w:hAnsi="宋体" w:eastAsia="宋体" w:cs="宋体"/>
          <w:color w:val="000000"/>
        </w:rPr>
        <w:t>空气、阳光、水生植物、虾等影响黑</w:t>
      </w:r>
      <w:r>
        <w:rPr>
          <w:rFonts w:ascii="Times New Roman" w:hAnsi="Times New Roman" w:eastAsia="Times New Roman" w:cs="Times New Roman"/>
          <w:color w:val="000000"/>
        </w:rPr>
        <w:t xml:space="preserve"> </w:t>
      </w:r>
      <w:r>
        <w:rPr>
          <w:rFonts w:ascii="宋体" w:hAnsi="宋体" w:eastAsia="宋体" w:cs="宋体"/>
          <w:color w:val="000000"/>
        </w:rPr>
        <w:t>喉潜鸟分布</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各种因素，在生态学上统称为</w:t>
      </w:r>
      <w:r>
        <w:rPr>
          <w:color w:val="000000"/>
        </w:rPr>
        <w:t>________</w:t>
      </w:r>
      <w:r>
        <w:rPr>
          <w:rFonts w:ascii="宋体" w:hAnsi="宋体" w:eastAsia="宋体" w:cs="宋体"/>
          <w:color w:val="000000"/>
        </w:rPr>
        <w:t>。</w:t>
      </w:r>
    </w:p>
    <w:p w14:paraId="70C19DCB">
      <w:pPr>
        <w:spacing w:line="360" w:lineRule="auto"/>
        <w:jc w:val="left"/>
        <w:textAlignment w:val="center"/>
        <w:rPr>
          <w:color w:val="000000"/>
        </w:rPr>
      </w:pPr>
      <w:r>
        <w:rPr>
          <w:color w:val="000000"/>
        </w:rPr>
        <w:t>（3）</w:t>
      </w:r>
      <w:r>
        <w:rPr>
          <w:rFonts w:ascii="宋体" w:hAnsi="宋体" w:eastAsia="宋体" w:cs="宋体"/>
          <w:color w:val="000000"/>
        </w:rPr>
        <w:t>图中苍鹭所在的食物链共有</w:t>
      </w:r>
      <w:r>
        <w:rPr>
          <w:color w:val="000000"/>
        </w:rPr>
        <w:t>________</w:t>
      </w:r>
      <w:r>
        <w:rPr>
          <w:rFonts w:ascii="宋体" w:hAnsi="宋体" w:eastAsia="宋体" w:cs="宋体"/>
          <w:color w:val="000000"/>
        </w:rPr>
        <w:t>条。</w:t>
      </w:r>
    </w:p>
    <w:p w14:paraId="63EEA811">
      <w:pPr>
        <w:spacing w:line="360" w:lineRule="auto"/>
        <w:jc w:val="left"/>
        <w:textAlignment w:val="center"/>
        <w:rPr>
          <w:color w:val="000000"/>
        </w:rPr>
      </w:pPr>
      <w:r>
        <w:rPr>
          <w:color w:val="000000"/>
        </w:rPr>
        <w:t>（4）</w:t>
      </w:r>
      <w:r>
        <w:rPr>
          <w:rFonts w:ascii="宋体" w:hAnsi="宋体" w:eastAsia="宋体" w:cs="宋体"/>
          <w:color w:val="000000"/>
        </w:rPr>
        <w:t>在该湿地生态系统建设过程中，如果你作为参与者，请提出一项提高生态系统自动调节能力的举措</w:t>
      </w:r>
      <w:r>
        <w:rPr>
          <w:color w:val="000000"/>
        </w:rPr>
        <w:t>________</w:t>
      </w:r>
      <w:r>
        <w:rPr>
          <w:rFonts w:ascii="宋体" w:hAnsi="宋体" w:eastAsia="宋体" w:cs="宋体"/>
          <w:color w:val="000000"/>
        </w:rPr>
        <w:t>。</w:t>
      </w:r>
    </w:p>
    <w:p w14:paraId="5885ACC4">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12</w:t>
      </w:r>
      <w:r>
        <w:rPr>
          <w:rFonts w:ascii="宋体" w:hAnsi="宋体" w:eastAsia="宋体" w:cs="宋体"/>
          <w:color w:val="000000"/>
        </w:rPr>
        <w:t>日是我国防灾减灾日，</w:t>
      </w:r>
      <w:r>
        <w:rPr>
          <w:rFonts w:ascii="Times New Roman" w:hAnsi="Times New Roman" w:eastAsia="Times New Roman" w:cs="Times New Roman"/>
          <w:color w:val="000000"/>
        </w:rPr>
        <w:t>2024</w:t>
      </w:r>
      <w:r>
        <w:rPr>
          <w:rFonts w:ascii="宋体" w:hAnsi="宋体" w:eastAsia="宋体" w:cs="宋体"/>
          <w:color w:val="000000"/>
        </w:rPr>
        <w:t>年的主题是</w:t>
      </w:r>
      <w:r>
        <w:rPr>
          <w:rFonts w:ascii="Times New Roman" w:hAnsi="Times New Roman" w:eastAsia="Times New Roman" w:cs="Times New Roman"/>
          <w:color w:val="000000"/>
        </w:rPr>
        <w:t>“</w:t>
      </w:r>
      <w:r>
        <w:rPr>
          <w:rFonts w:ascii="宋体" w:hAnsi="宋体" w:eastAsia="宋体" w:cs="宋体"/>
          <w:color w:val="000000"/>
        </w:rPr>
        <w:t>人人讲安全，个个会应急</w:t>
      </w:r>
      <w:r>
        <w:rPr>
          <w:rFonts w:ascii="Times New Roman" w:hAnsi="Times New Roman" w:eastAsia="Times New Roman" w:cs="Times New Roman"/>
          <w:color w:val="000000"/>
        </w:rPr>
        <w:t>———</w:t>
      </w:r>
      <w:r>
        <w:rPr>
          <w:rFonts w:ascii="宋体" w:hAnsi="宋体" w:eastAsia="宋体" w:cs="宋体"/>
          <w:color w:val="000000"/>
        </w:rPr>
        <w:t>着力提升基层防灾避险能力</w:t>
      </w:r>
      <w:r>
        <w:rPr>
          <w:rFonts w:ascii="Times New Roman" w:hAnsi="Times New Roman" w:eastAsia="Times New Roman" w:cs="Times New Roman"/>
          <w:color w:val="000000"/>
        </w:rPr>
        <w:t>”</w:t>
      </w:r>
      <w:r>
        <w:rPr>
          <w:rFonts w:ascii="宋体" w:hAnsi="宋体" w:eastAsia="宋体" w:cs="宋体"/>
          <w:color w:val="000000"/>
        </w:rPr>
        <w:t>。若发生地震后需紧急避险和抗震救灾，请分析回答：</w:t>
      </w:r>
    </w:p>
    <w:p w14:paraId="23EEA9CA">
      <w:pPr>
        <w:spacing w:line="360" w:lineRule="auto"/>
        <w:jc w:val="left"/>
        <w:textAlignment w:val="center"/>
        <w:rPr>
          <w:color w:val="000000"/>
        </w:rPr>
      </w:pPr>
      <w:r>
        <w:rPr>
          <w:color w:val="000000"/>
        </w:rPr>
        <w:t>（1）</w:t>
      </w:r>
      <w:r>
        <w:rPr>
          <w:rFonts w:ascii="宋体" w:hAnsi="宋体" w:eastAsia="宋体" w:cs="宋体"/>
          <w:color w:val="000000"/>
        </w:rPr>
        <w:t>地震来临时，学校师生很快撤离到安全地带，这得益于日常的防震疏散演练。师生快速作出这一反应的结构基础是</w:t>
      </w:r>
      <w:r>
        <w:rPr>
          <w:color w:val="000000"/>
        </w:rPr>
        <w:t>________</w:t>
      </w:r>
      <w:r>
        <w:rPr>
          <w:rFonts w:ascii="宋体" w:hAnsi="宋体" w:eastAsia="宋体" w:cs="宋体"/>
          <w:color w:val="000000"/>
        </w:rPr>
        <w:t>。</w:t>
      </w:r>
    </w:p>
    <w:p w14:paraId="3B59314C">
      <w:pPr>
        <w:spacing w:line="360" w:lineRule="auto"/>
        <w:jc w:val="left"/>
        <w:textAlignment w:val="center"/>
        <w:rPr>
          <w:color w:val="000000"/>
        </w:rPr>
      </w:pPr>
      <w:r>
        <w:rPr>
          <w:color w:val="000000"/>
        </w:rPr>
        <w:t>（2）</w:t>
      </w:r>
      <w:r>
        <w:rPr>
          <w:rFonts w:ascii="宋体" w:hAnsi="宋体" w:eastAsia="宋体" w:cs="宋体"/>
          <w:color w:val="000000"/>
        </w:rPr>
        <w:t>地震发生时，人们听到巨响和看到房屋震动，往往会出现心跳加快，血压升高，</w:t>
      </w:r>
      <w:r>
        <w:rPr>
          <w:rFonts w:ascii="Times New Roman" w:hAnsi="Times New Roman" w:eastAsia="Times New Roman" w:cs="Times New Roman"/>
          <w:color w:val="000000"/>
        </w:rPr>
        <w:t xml:space="preserve"> </w:t>
      </w:r>
      <w:r>
        <w:rPr>
          <w:rFonts w:ascii="宋体" w:hAnsi="宋体" w:eastAsia="宋体" w:cs="宋体"/>
          <w:color w:val="000000"/>
        </w:rPr>
        <w:t>面红耳赤等。参与这些生命活动的调节方式有</w:t>
      </w:r>
      <w:r>
        <w:rPr>
          <w:color w:val="000000"/>
        </w:rPr>
        <w:t>________</w:t>
      </w:r>
      <w:r>
        <w:rPr>
          <w:rFonts w:ascii="宋体" w:hAnsi="宋体" w:eastAsia="宋体" w:cs="宋体"/>
          <w:color w:val="000000"/>
        </w:rPr>
        <w:t>。</w:t>
      </w:r>
    </w:p>
    <w:p w14:paraId="1D275EEB">
      <w:pPr>
        <w:spacing w:line="360" w:lineRule="auto"/>
        <w:jc w:val="left"/>
        <w:textAlignment w:val="center"/>
        <w:rPr>
          <w:color w:val="000000"/>
        </w:rPr>
      </w:pPr>
      <w:r>
        <w:rPr>
          <w:color w:val="000000"/>
        </w:rPr>
        <w:t>（3）</w:t>
      </w:r>
      <w:r>
        <w:rPr>
          <w:rFonts w:ascii="宋体" w:hAnsi="宋体" w:eastAsia="宋体" w:cs="宋体"/>
          <w:color w:val="000000"/>
        </w:rPr>
        <w:t>若发现伤员心跳和呼吸停止，需要对其进行急救的措施是</w:t>
      </w:r>
      <w:r>
        <w:rPr>
          <w:color w:val="000000"/>
        </w:rPr>
        <w:t>________</w:t>
      </w:r>
      <w:r>
        <w:rPr>
          <w:rFonts w:ascii="宋体" w:hAnsi="宋体" w:eastAsia="宋体" w:cs="宋体"/>
          <w:color w:val="000000"/>
        </w:rPr>
        <w:t>和人工呼吸，二者最佳的次数比例为</w:t>
      </w:r>
      <w:r>
        <w:rPr>
          <w:rFonts w:ascii="Times New Roman" w:hAnsi="Times New Roman" w:eastAsia="Times New Roman" w:cs="Times New Roman"/>
          <w:color w:val="000000"/>
        </w:rPr>
        <w:t>30</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p>
    <w:p w14:paraId="078D40A2">
      <w:pPr>
        <w:spacing w:line="360" w:lineRule="auto"/>
        <w:jc w:val="left"/>
        <w:textAlignment w:val="center"/>
        <w:rPr>
          <w:color w:val="000000"/>
        </w:rPr>
      </w:pPr>
      <w:r>
        <w:rPr>
          <w:color w:val="000000"/>
        </w:rPr>
        <w:t>（4）</w:t>
      </w:r>
      <w:r>
        <w:rPr>
          <w:rFonts w:ascii="宋体" w:hAnsi="宋体" w:eastAsia="宋体" w:cs="宋体"/>
          <w:color w:val="000000"/>
        </w:rPr>
        <w:t>如发现有灾民因营养物质缺乏，出现牙龈出血，严重的有皮肤淤血和渗血等症状，可向他们提供新鲜水果蔬菜，因其含有</w:t>
      </w:r>
      <w:r>
        <w:rPr>
          <w:color w:val="000000"/>
        </w:rPr>
        <w:t>________</w:t>
      </w:r>
      <w:r>
        <w:rPr>
          <w:rFonts w:ascii="宋体" w:hAnsi="宋体" w:eastAsia="宋体" w:cs="宋体"/>
          <w:color w:val="000000"/>
        </w:rPr>
        <w:t>，能使症状得到缓解。</w:t>
      </w:r>
    </w:p>
    <w:p w14:paraId="20D01603">
      <w:pPr>
        <w:spacing w:line="360" w:lineRule="auto"/>
        <w:jc w:val="left"/>
        <w:textAlignment w:val="center"/>
        <w:rPr>
          <w:color w:val="000000"/>
        </w:rPr>
      </w:pPr>
      <w:r>
        <w:rPr>
          <w:color w:val="000000"/>
        </w:rPr>
        <w:t xml:space="preserve">9. </w:t>
      </w:r>
      <w:r>
        <w:rPr>
          <w:rFonts w:ascii="宋体" w:hAnsi="宋体" w:eastAsia="宋体" w:cs="宋体"/>
          <w:color w:val="000000"/>
        </w:rPr>
        <w:t>“杨柳枝枝弱，枇杷对对香。”枇杷不但味美，还有较高的药用价值。如图为枇杷花的部分结构示意图（图中①为花药），请分析回答：</w:t>
      </w:r>
    </w:p>
    <w:p w14:paraId="10334EFC">
      <w:pPr>
        <w:spacing w:line="360" w:lineRule="auto"/>
        <w:jc w:val="left"/>
        <w:textAlignment w:val="center"/>
        <w:rPr>
          <w:color w:val="000000"/>
        </w:rPr>
      </w:pPr>
      <w:r>
        <w:rPr>
          <w:color w:val="000000"/>
        </w:rPr>
        <w:drawing>
          <wp:inline distT="0" distB="0" distL="114300" distR="114300">
            <wp:extent cx="2352675" cy="11715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352675" cy="1171575"/>
                    </a:xfrm>
                    <a:prstGeom prst="rect">
                      <a:avLst/>
                    </a:prstGeom>
                  </pic:spPr>
                </pic:pic>
              </a:graphicData>
            </a:graphic>
          </wp:inline>
        </w:drawing>
      </w:r>
    </w:p>
    <w:p w14:paraId="3D5CAFDB">
      <w:pPr>
        <w:spacing w:line="360" w:lineRule="auto"/>
        <w:jc w:val="left"/>
        <w:textAlignment w:val="center"/>
        <w:rPr>
          <w:color w:val="000000"/>
        </w:rPr>
      </w:pPr>
      <w:r>
        <w:rPr>
          <w:color w:val="000000"/>
        </w:rPr>
        <w:t>（1）</w:t>
      </w:r>
      <w:r>
        <w:rPr>
          <w:rFonts w:ascii="宋体" w:hAnsi="宋体" w:eastAsia="宋体" w:cs="宋体"/>
          <w:color w:val="000000"/>
        </w:rPr>
        <w:t>枇杷开花后，花的传粉过程是</w:t>
      </w:r>
      <w:r>
        <w:rPr>
          <w:color w:val="000000"/>
        </w:rPr>
        <w:t>________</w:t>
      </w:r>
      <w:r>
        <w:rPr>
          <w:rFonts w:ascii="宋体" w:hAnsi="宋体" w:eastAsia="宋体" w:cs="宋体"/>
          <w:color w:val="000000"/>
        </w:rPr>
        <w:t>（用图中数字和箭头表示）。受精完成后，图中的③将会发育为枇杷的</w:t>
      </w:r>
      <w:r>
        <w:rPr>
          <w:color w:val="000000"/>
        </w:rPr>
        <w:t>________</w:t>
      </w:r>
      <w:r>
        <w:rPr>
          <w:rFonts w:ascii="宋体" w:hAnsi="宋体" w:eastAsia="宋体" w:cs="宋体"/>
          <w:color w:val="000000"/>
        </w:rPr>
        <w:t>。</w:t>
      </w:r>
    </w:p>
    <w:p w14:paraId="08AC8700">
      <w:pPr>
        <w:spacing w:line="360" w:lineRule="auto"/>
        <w:jc w:val="left"/>
        <w:textAlignment w:val="center"/>
        <w:rPr>
          <w:color w:val="000000"/>
        </w:rPr>
      </w:pPr>
      <w:r>
        <w:rPr>
          <w:color w:val="000000"/>
        </w:rPr>
        <w:t>（2）</w:t>
      </w:r>
      <w:r>
        <w:rPr>
          <w:rFonts w:ascii="宋体" w:hAnsi="宋体" w:eastAsia="宋体" w:cs="宋体"/>
          <w:color w:val="000000"/>
        </w:rPr>
        <w:t>某村民发现自家枇杷园中有一株“五星枇杷”，果实又大又甜。他想让园内其他的枇杷树也快速变成这一优良品种，可以通过</w:t>
      </w:r>
      <w:r>
        <w:rPr>
          <w:color w:val="000000"/>
        </w:rPr>
        <w:t>________</w:t>
      </w:r>
      <w:r>
        <w:rPr>
          <w:rFonts w:ascii="宋体" w:hAnsi="宋体" w:eastAsia="宋体" w:cs="宋体"/>
          <w:color w:val="000000"/>
        </w:rPr>
        <w:t>的方式来实现。</w:t>
      </w:r>
    </w:p>
    <w:p w14:paraId="6A0CC882">
      <w:pPr>
        <w:spacing w:line="360" w:lineRule="auto"/>
        <w:jc w:val="left"/>
        <w:textAlignment w:val="center"/>
        <w:rPr>
          <w:color w:val="000000"/>
        </w:rPr>
      </w:pPr>
      <w:r>
        <w:rPr>
          <w:color w:val="000000"/>
        </w:rPr>
        <w:t>（3）</w:t>
      </w:r>
      <w:r>
        <w:rPr>
          <w:rFonts w:ascii="宋体" w:hAnsi="宋体" w:eastAsia="宋体" w:cs="宋体"/>
          <w:color w:val="000000"/>
        </w:rPr>
        <w:t>为增加枇杷产量，枇杷树培育过程中需定期施有机肥，施肥后一般都要松土，原因是：一方面可促进土壤微生物将有机肥中有机物分解为</w:t>
      </w:r>
      <w:r>
        <w:rPr>
          <w:color w:val="000000"/>
        </w:rPr>
        <w:t>________</w:t>
      </w:r>
      <w:r>
        <w:rPr>
          <w:rFonts w:ascii="宋体" w:hAnsi="宋体" w:eastAsia="宋体" w:cs="宋体"/>
          <w:color w:val="000000"/>
        </w:rPr>
        <w:t>；另一方面还可促进根呼吸作用，从而有利于根对营养物质的吸收。</w:t>
      </w:r>
    </w:p>
    <w:p w14:paraId="72770C97">
      <w:pPr>
        <w:spacing w:line="360" w:lineRule="auto"/>
        <w:jc w:val="left"/>
        <w:textAlignment w:val="center"/>
        <w:rPr>
          <w:color w:val="000000"/>
        </w:rPr>
      </w:pPr>
      <w:r>
        <w:rPr>
          <w:color w:val="000000"/>
        </w:rPr>
        <w:t xml:space="preserve">10. </w:t>
      </w:r>
      <w:r>
        <w:rPr>
          <w:rFonts w:ascii="宋体" w:hAnsi="宋体" w:eastAsia="宋体" w:cs="宋体"/>
          <w:color w:val="000000"/>
        </w:rPr>
        <w:t>垃圾堆积已成为全球突出的环境问题之一、垃圾场中最丰富的物质一般为纤维素，目前科学家正致力于研究转基因的细菌或酵母菌，使其能高效分解纤维素，并转化为酒精或可溶性糖类等。请分析回答：</w:t>
      </w:r>
    </w:p>
    <w:p w14:paraId="67E8F6F3">
      <w:pPr>
        <w:spacing w:line="360" w:lineRule="auto"/>
        <w:jc w:val="left"/>
        <w:textAlignment w:val="center"/>
        <w:rPr>
          <w:color w:val="000000"/>
        </w:rPr>
      </w:pPr>
      <w:r>
        <w:rPr>
          <w:color w:val="000000"/>
        </w:rPr>
        <w:t>（1）</w:t>
      </w:r>
      <w:r>
        <w:rPr>
          <w:rFonts w:ascii="宋体" w:hAnsi="宋体" w:eastAsia="宋体" w:cs="宋体"/>
          <w:color w:val="000000"/>
        </w:rPr>
        <w:t>转基因的细菌与酵母菌在结构上最大的区别是前者</w:t>
      </w:r>
      <w:r>
        <w:rPr>
          <w:color w:val="000000"/>
        </w:rPr>
        <w:t>________</w:t>
      </w:r>
      <w:r>
        <w:rPr>
          <w:rFonts w:ascii="宋体" w:hAnsi="宋体" w:eastAsia="宋体" w:cs="宋体"/>
          <w:color w:val="000000"/>
        </w:rPr>
        <w:t>，二者共有的细胞结构有</w:t>
      </w:r>
      <w:r>
        <w:rPr>
          <w:color w:val="000000"/>
        </w:rPr>
        <w:t>________</w:t>
      </w:r>
      <w:r>
        <w:rPr>
          <w:rFonts w:ascii="宋体" w:hAnsi="宋体" w:eastAsia="宋体" w:cs="宋体"/>
          <w:color w:val="000000"/>
        </w:rPr>
        <w:t>（至少答两项）。</w:t>
      </w:r>
    </w:p>
    <w:p w14:paraId="692526CD">
      <w:pPr>
        <w:spacing w:line="360" w:lineRule="auto"/>
        <w:jc w:val="left"/>
        <w:textAlignment w:val="center"/>
        <w:rPr>
          <w:color w:val="000000"/>
        </w:rPr>
      </w:pPr>
      <w:r>
        <w:rPr>
          <w:color w:val="000000"/>
        </w:rPr>
        <w:t>（2）</w:t>
      </w:r>
      <w:r>
        <w:rPr>
          <w:rFonts w:ascii="宋体" w:hAnsi="宋体" w:eastAsia="宋体" w:cs="宋体"/>
          <w:color w:val="000000"/>
        </w:rPr>
        <w:t>利用该转基因细菌可大量处理垃圾中的纤维素，实现变废为宝。为使这项工作顺利开展，在日常生活中，提倡在源头上先对垃圾进行</w:t>
      </w:r>
      <w:r>
        <w:rPr>
          <w:color w:val="000000"/>
        </w:rPr>
        <w:t>________</w:t>
      </w:r>
      <w:r>
        <w:rPr>
          <w:rFonts w:ascii="宋体" w:hAnsi="宋体" w:eastAsia="宋体" w:cs="宋体"/>
          <w:color w:val="000000"/>
        </w:rPr>
        <w:t>。</w:t>
      </w:r>
    </w:p>
    <w:p w14:paraId="24FDE2FF">
      <w:pPr>
        <w:spacing w:line="360" w:lineRule="auto"/>
        <w:jc w:val="left"/>
        <w:textAlignment w:val="center"/>
        <w:rPr>
          <w:color w:val="000000"/>
        </w:rPr>
      </w:pPr>
      <w:r>
        <w:rPr>
          <w:color w:val="000000"/>
        </w:rPr>
        <w:t>（3）</w:t>
      </w:r>
      <w:r>
        <w:rPr>
          <w:rFonts w:ascii="宋体" w:hAnsi="宋体" w:eastAsia="宋体" w:cs="宋体"/>
          <w:color w:val="000000"/>
        </w:rPr>
        <w:t>该转基因酵母菌将垃圾中的纤维素转化为酒精时，常伴有泡沫产生，泡沫内的气体成分主要是</w:t>
      </w:r>
      <w:r>
        <w:rPr>
          <w:color w:val="000000"/>
        </w:rPr>
        <w:t>________</w:t>
      </w:r>
      <w:r>
        <w:rPr>
          <w:rFonts w:ascii="宋体" w:hAnsi="宋体" w:eastAsia="宋体" w:cs="宋体"/>
          <w:color w:val="000000"/>
        </w:rPr>
        <w:t>。</w:t>
      </w:r>
    </w:p>
    <w:p w14:paraId="41ED2F68">
      <w:pPr>
        <w:spacing w:line="360" w:lineRule="auto"/>
        <w:jc w:val="left"/>
        <w:textAlignment w:val="center"/>
        <w:rPr>
          <w:color w:val="000000"/>
        </w:rPr>
      </w:pPr>
      <w:r>
        <w:rPr>
          <w:rFonts w:ascii="宋体" w:hAnsi="宋体" w:eastAsia="宋体" w:cs="宋体"/>
          <w:b/>
          <w:color w:val="000000"/>
          <w:sz w:val="24"/>
        </w:rPr>
        <w:t>九、实验探究题（本题共</w:t>
      </w:r>
      <w:r>
        <w:rPr>
          <w:rFonts w:ascii="Times New Roman" w:hAnsi="Times New Roman" w:eastAsia="Times New Roman" w:cs="Times New Roman"/>
          <w:b/>
          <w:color w:val="000000"/>
          <w:sz w:val="24"/>
        </w:rPr>
        <w:t>1</w:t>
      </w:r>
      <w:r>
        <w:rPr>
          <w:rFonts w:ascii="宋体" w:hAnsi="宋体" w:eastAsia="宋体" w:cs="宋体"/>
          <w:b/>
          <w:color w:val="000000"/>
          <w:sz w:val="24"/>
        </w:rPr>
        <w:t>个小题，</w:t>
      </w:r>
      <w:r>
        <w:rPr>
          <w:rFonts w:ascii="Times New Roman" w:hAnsi="Times New Roman" w:eastAsia="Times New Roman" w:cs="Times New Roman"/>
          <w:b/>
          <w:color w:val="000000"/>
          <w:sz w:val="24"/>
        </w:rPr>
        <w:t>51</w:t>
      </w:r>
      <w:r>
        <w:rPr>
          <w:rFonts w:ascii="宋体" w:hAnsi="宋体" w:eastAsia="宋体" w:cs="宋体"/>
          <w:b/>
          <w:color w:val="000000"/>
          <w:sz w:val="24"/>
        </w:rPr>
        <w:t>题最后</w:t>
      </w:r>
      <w:r>
        <w:rPr>
          <w:rFonts w:ascii="Times New Roman" w:hAnsi="Times New Roman" w:eastAsia="Times New Roman" w:cs="Times New Roman"/>
          <w:b/>
          <w:color w:val="000000"/>
          <w:sz w:val="24"/>
        </w:rPr>
        <w:t>1</w:t>
      </w:r>
      <w:r>
        <w:rPr>
          <w:rFonts w:ascii="宋体" w:hAnsi="宋体" w:eastAsia="宋体" w:cs="宋体"/>
          <w:b/>
          <w:color w:val="000000"/>
          <w:sz w:val="24"/>
        </w:rPr>
        <w:t>空</w:t>
      </w:r>
      <w:r>
        <w:rPr>
          <w:rFonts w:ascii="Times New Roman" w:hAnsi="Times New Roman" w:eastAsia="Times New Roman" w:cs="Times New Roman"/>
          <w:b/>
          <w:color w:val="000000"/>
          <w:sz w:val="24"/>
        </w:rPr>
        <w:t>2</w:t>
      </w:r>
      <w:r>
        <w:rPr>
          <w:rFonts w:ascii="宋体" w:hAnsi="宋体" w:eastAsia="宋体" w:cs="宋体"/>
          <w:b/>
          <w:color w:val="000000"/>
          <w:sz w:val="24"/>
        </w:rPr>
        <w:t>分，其余每空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6E8B8A63">
      <w:pPr>
        <w:spacing w:line="360" w:lineRule="auto"/>
        <w:jc w:val="left"/>
        <w:textAlignment w:val="center"/>
        <w:rPr>
          <w:color w:val="000000"/>
        </w:rPr>
      </w:pPr>
      <w:r>
        <w:rPr>
          <w:color w:val="000000"/>
        </w:rPr>
        <w:t xml:space="preserve">11. </w:t>
      </w:r>
      <w:r>
        <w:rPr>
          <w:rFonts w:ascii="宋体" w:hAnsi="宋体" w:eastAsia="宋体" w:cs="宋体"/>
          <w:color w:val="000000"/>
        </w:rPr>
        <w:t>科学探究、跨学科实践是学习生物学的重要方法和途径。生物兴趣小组在做</w:t>
      </w:r>
      <w:r>
        <w:rPr>
          <w:rFonts w:ascii="Times New Roman" w:hAnsi="Times New Roman" w:eastAsia="Times New Roman" w:cs="Times New Roman"/>
          <w:color w:val="000000"/>
        </w:rPr>
        <w:t>“</w:t>
      </w:r>
      <w:r>
        <w:rPr>
          <w:rFonts w:ascii="宋体" w:hAnsi="宋体" w:eastAsia="宋体" w:cs="宋体"/>
          <w:color w:val="000000"/>
        </w:rPr>
        <w:t>探究种子萌发的环境条件</w:t>
      </w:r>
      <w:r>
        <w:rPr>
          <w:rFonts w:ascii="Times New Roman" w:hAnsi="Times New Roman" w:eastAsia="Times New Roman" w:cs="Times New Roman"/>
          <w:color w:val="000000"/>
        </w:rPr>
        <w:t>”</w:t>
      </w:r>
      <w:r>
        <w:rPr>
          <w:rFonts w:ascii="宋体" w:hAnsi="宋体" w:eastAsia="宋体" w:cs="宋体"/>
          <w:color w:val="000000"/>
        </w:rPr>
        <w:t>这一实验时，为了创设种子萌发的无氧环境和进一步探究光是否为种子萌发的必备条件，将该实验重新设计如下：</w:t>
      </w:r>
    </w:p>
    <w:p w14:paraId="6FF9689A">
      <w:pPr>
        <w:spacing w:line="360" w:lineRule="auto"/>
        <w:jc w:val="left"/>
        <w:textAlignment w:val="center"/>
        <w:rPr>
          <w:color w:val="000000"/>
        </w:rPr>
      </w:pPr>
      <w:r>
        <w:rPr>
          <w:rFonts w:ascii="Times New Roman" w:hAnsi="Times New Roman" w:eastAsia="Times New Roman" w:cs="Times New Roman"/>
          <w:color w:val="000000"/>
        </w:rPr>
        <w:t>Ⅰ.</w:t>
      </w:r>
      <w:r>
        <w:rPr>
          <w:rFonts w:ascii="宋体" w:hAnsi="宋体" w:eastAsia="宋体" w:cs="宋体"/>
          <w:color w:val="000000"/>
        </w:rPr>
        <w:t>材料用具：</w:t>
      </w:r>
      <w:r>
        <w:rPr>
          <w:rFonts w:ascii="Times New Roman" w:hAnsi="Times New Roman" w:eastAsia="Times New Roman" w:cs="Times New Roman"/>
          <w:color w:val="000000"/>
        </w:rPr>
        <w:t>5</w:t>
      </w:r>
      <w:r>
        <w:rPr>
          <w:rFonts w:ascii="宋体" w:hAnsi="宋体" w:eastAsia="宋体" w:cs="宋体"/>
          <w:color w:val="000000"/>
        </w:rPr>
        <w:t>个带盖的同规格窄口塑料瓶、两包</w:t>
      </w:r>
      <w:r>
        <w:rPr>
          <w:rFonts w:ascii="Times New Roman" w:hAnsi="Times New Roman" w:eastAsia="Times New Roman" w:cs="Times New Roman"/>
          <w:color w:val="000000"/>
        </w:rPr>
        <w:t>100</w:t>
      </w:r>
      <w:r>
        <w:rPr>
          <w:rFonts w:ascii="宋体" w:hAnsi="宋体" w:eastAsia="宋体" w:cs="宋体"/>
          <w:color w:val="000000"/>
        </w:rPr>
        <w:t>型脱氧剂（可以除去瓶内的氧气）、干白萝卜种子（白萝卜是双子叶植物，种子小，萌发不需吸收太多的水）</w:t>
      </w:r>
      <w:r>
        <w:rPr>
          <w:rFonts w:ascii="Times New Roman" w:hAnsi="Times New Roman" w:eastAsia="Times New Roman" w:cs="Times New Roman"/>
          <w:color w:val="000000"/>
        </w:rPr>
        <w:t>50</w:t>
      </w:r>
      <w:r>
        <w:rPr>
          <w:rFonts w:ascii="宋体" w:hAnsi="宋体" w:eastAsia="宋体" w:cs="宋体"/>
          <w:color w:val="000000"/>
        </w:rPr>
        <w:t>粒、纱布若干、冰箱（关闭后无光）、不透光盒子、透光盒子、小蜡烛、火柴、细铁丝等。</w:t>
      </w:r>
    </w:p>
    <w:p w14:paraId="73629DA0">
      <w:pPr>
        <w:spacing w:line="360" w:lineRule="auto"/>
        <w:jc w:val="left"/>
        <w:textAlignment w:val="center"/>
        <w:rPr>
          <w:color w:val="000000"/>
        </w:rPr>
      </w:pPr>
      <w:r>
        <w:rPr>
          <w:rFonts w:ascii="Times New Roman" w:hAnsi="Times New Roman" w:eastAsia="Times New Roman" w:cs="Times New Roman"/>
          <w:color w:val="000000"/>
        </w:rPr>
        <w:t>Ⅱ.</w:t>
      </w:r>
      <w:r>
        <w:rPr>
          <w:rFonts w:ascii="宋体" w:hAnsi="宋体" w:eastAsia="宋体" w:cs="宋体"/>
          <w:color w:val="000000"/>
        </w:rPr>
        <w:t>方法步骤：</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96"/>
        <w:gridCol w:w="1099"/>
        <w:gridCol w:w="1109"/>
        <w:gridCol w:w="1088"/>
        <w:gridCol w:w="1277"/>
        <w:gridCol w:w="1456"/>
      </w:tblGrid>
      <w:tr w14:paraId="1F021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550" w:type="dxa"/>
            <w:tcBorders>
              <w:top w:val="single" w:color="000000" w:sz="6" w:space="0"/>
              <w:left w:val="single" w:color="000000" w:sz="6" w:space="0"/>
              <w:bottom w:val="single" w:color="000000" w:sz="6" w:space="0"/>
              <w:right w:val="single" w:color="000000" w:sz="6" w:space="0"/>
              <w:tl2br w:val="single" w:color="000000" w:sz="2" w:space="0"/>
            </w:tcBorders>
            <w:noWrap w:val="0"/>
            <w:tcMar>
              <w:top w:w="75" w:type="dxa"/>
              <w:bottom w:w="75" w:type="dxa"/>
            </w:tcMar>
            <w:vAlign w:val="center"/>
          </w:tcPr>
          <w:p w14:paraId="0922725D">
            <w:pPr>
              <w:spacing w:line="360" w:lineRule="auto"/>
              <w:ind w:firstLine="1260"/>
              <w:jc w:val="right"/>
              <w:textAlignment w:val="center"/>
              <w:rPr>
                <w:color w:val="000000"/>
              </w:rPr>
            </w:pPr>
            <w:r>
              <w:rPr>
                <w:rFonts w:ascii="宋体" w:hAnsi="宋体" w:eastAsia="宋体" w:cs="宋体"/>
                <w:color w:val="000000"/>
              </w:rPr>
              <w:t>塑料瓶编号</w:t>
            </w:r>
          </w:p>
          <w:p w14:paraId="112C92E9">
            <w:pPr>
              <w:spacing w:line="360" w:lineRule="auto"/>
              <w:jc w:val="left"/>
              <w:textAlignment w:val="center"/>
              <w:rPr>
                <w:color w:val="000000"/>
              </w:rPr>
            </w:pPr>
            <w:r>
              <w:rPr>
                <w:rFonts w:ascii="宋体" w:hAnsi="宋体" w:eastAsia="宋体" w:cs="宋体"/>
                <w:color w:val="000000"/>
              </w:rPr>
              <w:t>方法步骤</w:t>
            </w:r>
          </w:p>
        </w:tc>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BABB0B">
            <w:pPr>
              <w:spacing w:line="360" w:lineRule="auto"/>
              <w:jc w:val="left"/>
              <w:textAlignment w:val="center"/>
              <w:rPr>
                <w:color w:val="000000"/>
              </w:rPr>
            </w:pPr>
            <w:r>
              <w:rPr>
                <w:rFonts w:ascii="宋体" w:hAnsi="宋体" w:eastAsia="宋体" w:cs="宋体"/>
                <w:color w:val="000000"/>
              </w:rPr>
              <w:t>①号</w:t>
            </w:r>
          </w:p>
        </w:tc>
        <w:tc>
          <w:tcPr>
            <w:tcW w:w="1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A050DC">
            <w:pPr>
              <w:spacing w:line="360" w:lineRule="auto"/>
              <w:jc w:val="left"/>
              <w:textAlignment w:val="center"/>
              <w:rPr>
                <w:color w:val="000000"/>
              </w:rPr>
            </w:pPr>
            <w:r>
              <w:rPr>
                <w:rFonts w:ascii="宋体" w:hAnsi="宋体" w:eastAsia="宋体" w:cs="宋体"/>
                <w:color w:val="000000"/>
              </w:rPr>
              <w:t>②号</w:t>
            </w:r>
          </w:p>
        </w:tc>
        <w:tc>
          <w:tcPr>
            <w:tcW w:w="1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89A4FD">
            <w:pPr>
              <w:spacing w:line="360" w:lineRule="auto"/>
              <w:jc w:val="left"/>
              <w:textAlignment w:val="center"/>
              <w:rPr>
                <w:color w:val="000000"/>
              </w:rPr>
            </w:pPr>
            <w:r>
              <w:rPr>
                <w:rFonts w:ascii="宋体" w:hAnsi="宋体" w:eastAsia="宋体" w:cs="宋体"/>
                <w:color w:val="000000"/>
              </w:rPr>
              <w:t>③号</w:t>
            </w:r>
          </w:p>
        </w:tc>
        <w:tc>
          <w:tcPr>
            <w:tcW w:w="15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488538">
            <w:pPr>
              <w:spacing w:line="360" w:lineRule="auto"/>
              <w:jc w:val="left"/>
              <w:textAlignment w:val="center"/>
              <w:rPr>
                <w:color w:val="000000"/>
              </w:rPr>
            </w:pPr>
            <w:r>
              <w:rPr>
                <w:rFonts w:ascii="宋体" w:hAnsi="宋体" w:eastAsia="宋体" w:cs="宋体"/>
                <w:color w:val="000000"/>
              </w:rPr>
              <w:t>④号</w:t>
            </w:r>
          </w:p>
        </w:tc>
        <w:tc>
          <w:tcPr>
            <w:tcW w:w="1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4DEBA0">
            <w:pPr>
              <w:spacing w:line="360" w:lineRule="auto"/>
              <w:jc w:val="left"/>
              <w:textAlignment w:val="center"/>
              <w:rPr>
                <w:color w:val="000000"/>
              </w:rPr>
            </w:pPr>
            <w:r>
              <w:rPr>
                <w:rFonts w:ascii="宋体" w:hAnsi="宋体" w:eastAsia="宋体" w:cs="宋体"/>
                <w:color w:val="000000"/>
              </w:rPr>
              <w:t>⑤号</w:t>
            </w:r>
          </w:p>
        </w:tc>
      </w:tr>
      <w:tr w14:paraId="16D5A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420455">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瓶底铺纱布</w:t>
            </w:r>
          </w:p>
        </w:tc>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7337A4">
            <w:pPr>
              <w:spacing w:line="360" w:lineRule="auto"/>
              <w:jc w:val="left"/>
              <w:textAlignment w:val="center"/>
              <w:rPr>
                <w:color w:val="000000"/>
              </w:rPr>
            </w:pPr>
            <w:r>
              <w:rPr>
                <w:rFonts w:ascii="宋体" w:hAnsi="宋体" w:eastAsia="宋体" w:cs="宋体"/>
                <w:color w:val="000000"/>
              </w:rPr>
              <w:t>适量</w:t>
            </w:r>
          </w:p>
        </w:tc>
        <w:tc>
          <w:tcPr>
            <w:tcW w:w="1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6C899D">
            <w:pPr>
              <w:spacing w:line="360" w:lineRule="auto"/>
              <w:jc w:val="left"/>
              <w:textAlignment w:val="center"/>
              <w:rPr>
                <w:color w:val="000000"/>
              </w:rPr>
            </w:pPr>
            <w:r>
              <w:rPr>
                <w:rFonts w:ascii="宋体" w:hAnsi="宋体" w:eastAsia="宋体" w:cs="宋体"/>
                <w:color w:val="000000"/>
              </w:rPr>
              <w:t>等量</w:t>
            </w:r>
          </w:p>
        </w:tc>
        <w:tc>
          <w:tcPr>
            <w:tcW w:w="1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5B18A0">
            <w:pPr>
              <w:spacing w:line="360" w:lineRule="auto"/>
              <w:jc w:val="left"/>
              <w:textAlignment w:val="center"/>
              <w:rPr>
                <w:color w:val="000000"/>
              </w:rPr>
            </w:pPr>
            <w:r>
              <w:rPr>
                <w:rFonts w:ascii="宋体" w:hAnsi="宋体" w:eastAsia="宋体" w:cs="宋体"/>
                <w:color w:val="000000"/>
              </w:rPr>
              <w:t>等量</w:t>
            </w:r>
          </w:p>
        </w:tc>
        <w:tc>
          <w:tcPr>
            <w:tcW w:w="15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E25D0F">
            <w:pPr>
              <w:spacing w:line="360" w:lineRule="auto"/>
              <w:jc w:val="left"/>
              <w:textAlignment w:val="center"/>
              <w:rPr>
                <w:color w:val="000000"/>
              </w:rPr>
            </w:pPr>
            <w:r>
              <w:rPr>
                <w:rFonts w:ascii="宋体" w:hAnsi="宋体" w:eastAsia="宋体" w:cs="宋体"/>
                <w:color w:val="000000"/>
              </w:rPr>
              <w:t>等量</w:t>
            </w:r>
          </w:p>
        </w:tc>
        <w:tc>
          <w:tcPr>
            <w:tcW w:w="1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183E4B">
            <w:pPr>
              <w:spacing w:line="360" w:lineRule="auto"/>
              <w:jc w:val="left"/>
              <w:textAlignment w:val="center"/>
              <w:rPr>
                <w:color w:val="000000"/>
              </w:rPr>
            </w:pPr>
            <w:r>
              <w:rPr>
                <w:rFonts w:ascii="宋体" w:hAnsi="宋体" w:eastAsia="宋体" w:cs="宋体"/>
                <w:color w:val="000000"/>
              </w:rPr>
              <w:t>等量</w:t>
            </w:r>
          </w:p>
        </w:tc>
      </w:tr>
      <w:tr w14:paraId="77E87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079DCA">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纱布上加水情况</w:t>
            </w:r>
          </w:p>
        </w:tc>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5FC905">
            <w:pPr>
              <w:spacing w:line="360" w:lineRule="auto"/>
              <w:jc w:val="left"/>
              <w:textAlignment w:val="center"/>
              <w:rPr>
                <w:color w:val="000000"/>
              </w:rPr>
            </w:pPr>
            <w:r>
              <w:rPr>
                <w:rFonts w:ascii="宋体" w:hAnsi="宋体" w:eastAsia="宋体" w:cs="宋体"/>
                <w:color w:val="000000"/>
              </w:rPr>
              <w:t>不加</w:t>
            </w:r>
          </w:p>
        </w:tc>
        <w:tc>
          <w:tcPr>
            <w:tcW w:w="1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236437">
            <w:pPr>
              <w:spacing w:line="360" w:lineRule="auto"/>
              <w:jc w:val="left"/>
              <w:textAlignment w:val="center"/>
              <w:rPr>
                <w:color w:val="000000"/>
              </w:rPr>
            </w:pPr>
            <w:r>
              <w:rPr>
                <w:rFonts w:ascii="宋体" w:hAnsi="宋体" w:eastAsia="宋体" w:cs="宋体"/>
                <w:color w:val="000000"/>
              </w:rPr>
              <w:t>适量</w:t>
            </w:r>
          </w:p>
        </w:tc>
        <w:tc>
          <w:tcPr>
            <w:tcW w:w="1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D96311">
            <w:pPr>
              <w:spacing w:line="360" w:lineRule="auto"/>
              <w:jc w:val="left"/>
              <w:textAlignment w:val="center"/>
              <w:rPr>
                <w:color w:val="000000"/>
              </w:rPr>
            </w:pPr>
            <w:r>
              <w:rPr>
                <w:rFonts w:ascii="宋体" w:hAnsi="宋体" w:eastAsia="宋体" w:cs="宋体"/>
                <w:color w:val="000000"/>
              </w:rPr>
              <w:t>等量</w:t>
            </w:r>
          </w:p>
        </w:tc>
        <w:tc>
          <w:tcPr>
            <w:tcW w:w="15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30D7DE">
            <w:pPr>
              <w:spacing w:line="360" w:lineRule="auto"/>
              <w:jc w:val="left"/>
              <w:textAlignment w:val="center"/>
              <w:rPr>
                <w:color w:val="000000"/>
              </w:rPr>
            </w:pPr>
            <w:r>
              <w:rPr>
                <w:rFonts w:ascii="宋体" w:hAnsi="宋体" w:eastAsia="宋体" w:cs="宋体"/>
                <w:color w:val="000000"/>
              </w:rPr>
              <w:t>等量</w:t>
            </w:r>
          </w:p>
        </w:tc>
        <w:tc>
          <w:tcPr>
            <w:tcW w:w="1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8F38ED">
            <w:pPr>
              <w:spacing w:line="360" w:lineRule="auto"/>
              <w:jc w:val="left"/>
              <w:textAlignment w:val="center"/>
              <w:rPr>
                <w:color w:val="000000"/>
              </w:rPr>
            </w:pPr>
            <w:r>
              <w:rPr>
                <w:rFonts w:ascii="宋体" w:hAnsi="宋体" w:eastAsia="宋体" w:cs="宋体"/>
                <w:color w:val="000000"/>
              </w:rPr>
              <w:t>等量</w:t>
            </w:r>
          </w:p>
        </w:tc>
      </w:tr>
      <w:tr w14:paraId="7E610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85278B">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白萝卜种子（粒）</w:t>
            </w:r>
          </w:p>
        </w:tc>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5569CC">
            <w:pPr>
              <w:spacing w:line="360" w:lineRule="auto"/>
              <w:jc w:val="left"/>
              <w:textAlignment w:val="center"/>
              <w:rPr>
                <w:color w:val="000000"/>
              </w:rPr>
            </w:pPr>
            <w:r>
              <w:rPr>
                <w:rFonts w:ascii="Times New Roman" w:hAnsi="Times New Roman" w:eastAsia="Times New Roman" w:cs="Times New Roman"/>
                <w:color w:val="000000"/>
              </w:rPr>
              <w:t>10</w:t>
            </w:r>
          </w:p>
        </w:tc>
        <w:tc>
          <w:tcPr>
            <w:tcW w:w="1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A7598C">
            <w:pPr>
              <w:spacing w:line="360" w:lineRule="auto"/>
              <w:jc w:val="left"/>
              <w:textAlignment w:val="center"/>
              <w:rPr>
                <w:color w:val="000000"/>
              </w:rPr>
            </w:pPr>
            <w:r>
              <w:rPr>
                <w:rFonts w:ascii="Times New Roman" w:hAnsi="Times New Roman" w:eastAsia="Times New Roman" w:cs="Times New Roman"/>
                <w:color w:val="000000"/>
              </w:rPr>
              <w:t>10</w:t>
            </w:r>
          </w:p>
        </w:tc>
        <w:tc>
          <w:tcPr>
            <w:tcW w:w="1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AE0E5D">
            <w:pPr>
              <w:spacing w:line="360" w:lineRule="auto"/>
              <w:jc w:val="left"/>
              <w:textAlignment w:val="center"/>
              <w:rPr>
                <w:color w:val="000000"/>
              </w:rPr>
            </w:pPr>
            <w:r>
              <w:rPr>
                <w:rFonts w:ascii="Times New Roman" w:hAnsi="Times New Roman" w:eastAsia="Times New Roman" w:cs="Times New Roman"/>
                <w:color w:val="000000"/>
              </w:rPr>
              <w:t>10</w:t>
            </w:r>
          </w:p>
        </w:tc>
        <w:tc>
          <w:tcPr>
            <w:tcW w:w="15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3CE940">
            <w:pPr>
              <w:spacing w:line="360" w:lineRule="auto"/>
              <w:jc w:val="left"/>
              <w:textAlignment w:val="center"/>
              <w:rPr>
                <w:color w:val="000000"/>
              </w:rPr>
            </w:pPr>
            <w:r>
              <w:rPr>
                <w:rFonts w:ascii="Times New Roman" w:hAnsi="Times New Roman" w:eastAsia="Times New Roman" w:cs="Times New Roman"/>
                <w:color w:val="000000"/>
              </w:rPr>
              <w:t>10</w:t>
            </w:r>
          </w:p>
        </w:tc>
        <w:tc>
          <w:tcPr>
            <w:tcW w:w="1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27B803">
            <w:pPr>
              <w:spacing w:line="360" w:lineRule="auto"/>
              <w:jc w:val="left"/>
              <w:textAlignment w:val="center"/>
              <w:rPr>
                <w:color w:val="000000"/>
              </w:rPr>
            </w:pPr>
            <w:r>
              <w:rPr>
                <w:rFonts w:ascii="Times New Roman" w:hAnsi="Times New Roman" w:eastAsia="Times New Roman" w:cs="Times New Roman"/>
                <w:color w:val="000000"/>
              </w:rPr>
              <w:t>10</w:t>
            </w:r>
          </w:p>
        </w:tc>
      </w:tr>
      <w:tr w14:paraId="33E19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9AFB37">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瓶壁粘贴脱氧剂</w:t>
            </w:r>
          </w:p>
        </w:tc>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C61351">
            <w:pPr>
              <w:spacing w:line="360" w:lineRule="auto"/>
              <w:jc w:val="left"/>
              <w:textAlignment w:val="center"/>
              <w:rPr>
                <w:color w:val="000000"/>
              </w:rPr>
            </w:pPr>
            <w:r>
              <w:rPr>
                <w:rFonts w:ascii="宋体" w:hAnsi="宋体" w:eastAsia="宋体" w:cs="宋体"/>
                <w:color w:val="000000"/>
              </w:rPr>
              <w:t>不粘贴</w:t>
            </w:r>
          </w:p>
        </w:tc>
        <w:tc>
          <w:tcPr>
            <w:tcW w:w="1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64CC95">
            <w:pPr>
              <w:spacing w:line="360" w:lineRule="auto"/>
              <w:jc w:val="left"/>
              <w:textAlignment w:val="center"/>
              <w:rPr>
                <w:color w:val="000000"/>
              </w:rPr>
            </w:pPr>
            <w:r>
              <w:rPr>
                <w:rFonts w:ascii="宋体" w:hAnsi="宋体" w:eastAsia="宋体" w:cs="宋体"/>
                <w:color w:val="000000"/>
              </w:rPr>
              <w:t>粘贴</w:t>
            </w:r>
          </w:p>
        </w:tc>
        <w:tc>
          <w:tcPr>
            <w:tcW w:w="1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17F665">
            <w:pPr>
              <w:spacing w:line="360" w:lineRule="auto"/>
              <w:jc w:val="left"/>
              <w:textAlignment w:val="center"/>
              <w:rPr>
                <w:color w:val="000000"/>
              </w:rPr>
            </w:pPr>
            <w:r>
              <w:rPr>
                <w:rFonts w:ascii="宋体" w:hAnsi="宋体" w:eastAsia="宋体" w:cs="宋体"/>
                <w:color w:val="000000"/>
              </w:rPr>
              <w:t>不粘贴</w:t>
            </w:r>
          </w:p>
        </w:tc>
        <w:tc>
          <w:tcPr>
            <w:tcW w:w="15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CCD1A8">
            <w:pPr>
              <w:spacing w:line="360" w:lineRule="auto"/>
              <w:jc w:val="left"/>
              <w:textAlignment w:val="center"/>
              <w:rPr>
                <w:color w:val="000000"/>
              </w:rPr>
            </w:pPr>
            <w:r>
              <w:rPr>
                <w:rFonts w:ascii="宋体" w:hAnsi="宋体" w:eastAsia="宋体" w:cs="宋体"/>
                <w:color w:val="000000"/>
              </w:rPr>
              <w:t>不粘贴</w:t>
            </w:r>
          </w:p>
        </w:tc>
        <w:tc>
          <w:tcPr>
            <w:tcW w:w="1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9A6247">
            <w:pPr>
              <w:spacing w:line="360" w:lineRule="auto"/>
              <w:jc w:val="left"/>
              <w:textAlignment w:val="center"/>
              <w:rPr>
                <w:color w:val="000000"/>
              </w:rPr>
            </w:pPr>
            <w:r>
              <w:rPr>
                <w:rFonts w:ascii="宋体" w:hAnsi="宋体" w:eastAsia="宋体" w:cs="宋体"/>
                <w:color w:val="000000"/>
              </w:rPr>
              <w:t>不粘贴</w:t>
            </w:r>
          </w:p>
        </w:tc>
      </w:tr>
      <w:tr w14:paraId="27695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D60E9D">
            <w:pPr>
              <w:spacing w:line="360" w:lineRule="auto"/>
              <w:jc w:val="left"/>
              <w:textAlignment w:val="center"/>
              <w:rPr>
                <w:color w:val="000000"/>
              </w:rPr>
            </w:pPr>
            <w:r>
              <w:rPr>
                <w:rFonts w:ascii="Times New Roman" w:hAnsi="Times New Roman" w:eastAsia="Times New Roman" w:cs="Times New Roman"/>
                <w:color w:val="000000"/>
              </w:rPr>
              <w:t>e.</w:t>
            </w:r>
            <w:r>
              <w:rPr>
                <w:rFonts w:ascii="宋体" w:hAnsi="宋体" w:eastAsia="宋体" w:cs="宋体"/>
                <w:color w:val="000000"/>
              </w:rPr>
              <w:t>瓶盖</w:t>
            </w:r>
          </w:p>
        </w:tc>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9BC9B2">
            <w:pPr>
              <w:spacing w:line="360" w:lineRule="auto"/>
              <w:jc w:val="left"/>
              <w:textAlignment w:val="center"/>
              <w:rPr>
                <w:color w:val="000000"/>
              </w:rPr>
            </w:pPr>
            <w:r>
              <w:rPr>
                <w:rFonts w:ascii="宋体" w:hAnsi="宋体" w:eastAsia="宋体" w:cs="宋体"/>
                <w:color w:val="000000"/>
              </w:rPr>
              <w:t>拧紧</w:t>
            </w:r>
          </w:p>
        </w:tc>
        <w:tc>
          <w:tcPr>
            <w:tcW w:w="1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ACE3F5">
            <w:pPr>
              <w:spacing w:line="360" w:lineRule="auto"/>
              <w:jc w:val="left"/>
              <w:textAlignment w:val="center"/>
              <w:rPr>
                <w:color w:val="000000"/>
              </w:rPr>
            </w:pPr>
            <w:r>
              <w:rPr>
                <w:rFonts w:ascii="宋体" w:hAnsi="宋体" w:eastAsia="宋体" w:cs="宋体"/>
                <w:color w:val="000000"/>
              </w:rPr>
              <w:t>拧紧</w:t>
            </w:r>
          </w:p>
        </w:tc>
        <w:tc>
          <w:tcPr>
            <w:tcW w:w="1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76292C">
            <w:pPr>
              <w:spacing w:line="360" w:lineRule="auto"/>
              <w:jc w:val="left"/>
              <w:textAlignment w:val="center"/>
              <w:rPr>
                <w:color w:val="000000"/>
              </w:rPr>
            </w:pPr>
            <w:r>
              <w:rPr>
                <w:rFonts w:ascii="宋体" w:hAnsi="宋体" w:eastAsia="宋体" w:cs="宋体"/>
                <w:color w:val="000000"/>
              </w:rPr>
              <w:t>拧紧</w:t>
            </w:r>
          </w:p>
        </w:tc>
        <w:tc>
          <w:tcPr>
            <w:tcW w:w="15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6588DC">
            <w:pPr>
              <w:spacing w:line="360" w:lineRule="auto"/>
              <w:jc w:val="left"/>
              <w:textAlignment w:val="center"/>
              <w:rPr>
                <w:color w:val="000000"/>
              </w:rPr>
            </w:pPr>
            <w:r>
              <w:rPr>
                <w:rFonts w:ascii="宋体" w:hAnsi="宋体" w:eastAsia="宋体" w:cs="宋体"/>
                <w:color w:val="000000"/>
              </w:rPr>
              <w:t>拧紧</w:t>
            </w:r>
          </w:p>
        </w:tc>
        <w:tc>
          <w:tcPr>
            <w:tcW w:w="1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CD1FD2">
            <w:pPr>
              <w:spacing w:line="360" w:lineRule="auto"/>
              <w:jc w:val="left"/>
              <w:textAlignment w:val="center"/>
              <w:rPr>
                <w:color w:val="000000"/>
              </w:rPr>
            </w:pPr>
            <w:r>
              <w:rPr>
                <w:rFonts w:ascii="宋体" w:hAnsi="宋体" w:eastAsia="宋体" w:cs="宋体"/>
                <w:color w:val="000000"/>
              </w:rPr>
              <w:t>拧紧</w:t>
            </w:r>
          </w:p>
        </w:tc>
      </w:tr>
      <w:tr w14:paraId="3DA9B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BE6EF3">
            <w:pPr>
              <w:spacing w:line="360" w:lineRule="auto"/>
              <w:jc w:val="left"/>
              <w:textAlignment w:val="center"/>
              <w:rPr>
                <w:color w:val="000000"/>
              </w:rPr>
            </w:pPr>
            <w:r>
              <w:rPr>
                <w:rFonts w:ascii="Times New Roman" w:hAnsi="Times New Roman" w:eastAsia="Times New Roman" w:cs="Times New Roman"/>
                <w:color w:val="000000"/>
              </w:rPr>
              <w:t>f</w:t>
            </w:r>
            <w:r>
              <w:rPr>
                <w:rFonts w:ascii="Times New Roman" w:hAnsi="Times New Roman" w:eastAsia="Times New Roman" w:cs="Times New Roman"/>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8"/>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瓶放置场所</w:t>
            </w:r>
          </w:p>
        </w:tc>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D713F0">
            <w:pPr>
              <w:spacing w:line="360" w:lineRule="auto"/>
              <w:jc w:val="left"/>
              <w:textAlignment w:val="center"/>
              <w:rPr>
                <w:color w:val="000000"/>
              </w:rPr>
            </w:pPr>
            <w:r>
              <w:rPr>
                <w:rFonts w:ascii="宋体" w:hAnsi="宋体" w:eastAsia="宋体" w:cs="宋体"/>
                <w:color w:val="000000"/>
              </w:rPr>
              <w:t>不透光盒子</w:t>
            </w:r>
          </w:p>
        </w:tc>
        <w:tc>
          <w:tcPr>
            <w:tcW w:w="1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FA7134">
            <w:pPr>
              <w:spacing w:line="360" w:lineRule="auto"/>
              <w:jc w:val="left"/>
              <w:textAlignment w:val="center"/>
              <w:rPr>
                <w:color w:val="000000"/>
              </w:rPr>
            </w:pPr>
            <w:r>
              <w:rPr>
                <w:rFonts w:ascii="宋体" w:hAnsi="宋体" w:eastAsia="宋体" w:cs="宋体"/>
                <w:color w:val="000000"/>
              </w:rPr>
              <w:t>不透光盒子</w:t>
            </w:r>
          </w:p>
        </w:tc>
        <w:tc>
          <w:tcPr>
            <w:tcW w:w="1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B51F10">
            <w:pPr>
              <w:spacing w:line="360" w:lineRule="auto"/>
              <w:jc w:val="left"/>
              <w:textAlignment w:val="center"/>
              <w:rPr>
                <w:color w:val="000000"/>
              </w:rPr>
            </w:pPr>
            <w:r>
              <w:rPr>
                <w:rFonts w:ascii="宋体" w:hAnsi="宋体" w:eastAsia="宋体" w:cs="宋体"/>
                <w:color w:val="000000"/>
              </w:rPr>
              <w:t>不透光盒子</w:t>
            </w:r>
          </w:p>
        </w:tc>
        <w:tc>
          <w:tcPr>
            <w:tcW w:w="15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7BF1C5">
            <w:pPr>
              <w:spacing w:line="360" w:lineRule="auto"/>
              <w:jc w:val="left"/>
              <w:textAlignment w:val="center"/>
              <w:rPr>
                <w:color w:val="000000"/>
              </w:rPr>
            </w:pPr>
            <w:r>
              <w:rPr>
                <w:rFonts w:ascii="宋体" w:hAnsi="宋体" w:eastAsia="宋体" w:cs="宋体"/>
                <w:color w:val="000000"/>
              </w:rPr>
              <w:t>冰箱冷藏室</w:t>
            </w:r>
          </w:p>
        </w:tc>
        <w:tc>
          <w:tcPr>
            <w:tcW w:w="1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8AFEC8">
            <w:pPr>
              <w:spacing w:line="360" w:lineRule="auto"/>
              <w:jc w:val="left"/>
              <w:textAlignment w:val="center"/>
              <w:rPr>
                <w:color w:val="000000"/>
              </w:rPr>
            </w:pPr>
            <w:r>
              <w:rPr>
                <w:rFonts w:ascii="宋体" w:hAnsi="宋体" w:eastAsia="宋体" w:cs="宋体"/>
                <w:color w:val="000000"/>
              </w:rPr>
              <w:t>透光盒子</w:t>
            </w:r>
          </w:p>
        </w:tc>
      </w:tr>
      <w:tr w14:paraId="31624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6B3276">
            <w:pPr>
              <w:spacing w:line="360" w:lineRule="auto"/>
              <w:jc w:val="left"/>
              <w:textAlignment w:val="center"/>
              <w:rPr>
                <w:color w:val="000000"/>
              </w:rPr>
            </w:pPr>
            <w:r>
              <w:rPr>
                <w:rFonts w:ascii="Times New Roman" w:hAnsi="Times New Roman" w:eastAsia="Times New Roman" w:cs="Times New Roman"/>
                <w:color w:val="000000"/>
              </w:rPr>
              <w:t>g.</w:t>
            </w:r>
            <w:r>
              <w:rPr>
                <w:rFonts w:ascii="宋体" w:hAnsi="宋体" w:eastAsia="宋体" w:cs="宋体"/>
                <w:color w:val="000000"/>
              </w:rPr>
              <w:t>环境温度设置</w:t>
            </w:r>
          </w:p>
        </w:tc>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7C6A7D">
            <w:pPr>
              <w:spacing w:line="360" w:lineRule="auto"/>
              <w:jc w:val="left"/>
              <w:textAlignment w:val="center"/>
              <w:rPr>
                <w:color w:val="000000"/>
              </w:rPr>
            </w:pPr>
            <w:r>
              <w:rPr>
                <w:rFonts w:ascii="宋体" w:hAnsi="宋体" w:eastAsia="宋体" w:cs="宋体"/>
                <w:color w:val="000000"/>
              </w:rPr>
              <w:t>室温</w:t>
            </w:r>
          </w:p>
        </w:tc>
        <w:tc>
          <w:tcPr>
            <w:tcW w:w="1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12A1D6">
            <w:pPr>
              <w:spacing w:line="360" w:lineRule="auto"/>
              <w:jc w:val="left"/>
              <w:textAlignment w:val="center"/>
              <w:rPr>
                <w:color w:val="000000"/>
              </w:rPr>
            </w:pPr>
            <w:r>
              <w:rPr>
                <w:rFonts w:ascii="宋体" w:hAnsi="宋体" w:eastAsia="宋体" w:cs="宋体"/>
                <w:color w:val="000000"/>
              </w:rPr>
              <w:t>室温</w:t>
            </w:r>
          </w:p>
        </w:tc>
        <w:tc>
          <w:tcPr>
            <w:tcW w:w="1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A61B64">
            <w:pPr>
              <w:spacing w:line="360" w:lineRule="auto"/>
              <w:jc w:val="left"/>
              <w:textAlignment w:val="center"/>
              <w:rPr>
                <w:color w:val="000000"/>
              </w:rPr>
            </w:pPr>
            <w:r>
              <w:rPr>
                <w:rFonts w:ascii="宋体" w:hAnsi="宋体" w:eastAsia="宋体" w:cs="宋体"/>
                <w:color w:val="000000"/>
              </w:rPr>
              <w:t>室温</w:t>
            </w:r>
          </w:p>
        </w:tc>
        <w:tc>
          <w:tcPr>
            <w:tcW w:w="15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01D413">
            <w:pPr>
              <w:spacing w:line="360" w:lineRule="auto"/>
              <w:jc w:val="left"/>
              <w:textAlignment w:val="center"/>
              <w:rPr>
                <w:color w:val="000000"/>
              </w:rPr>
            </w:pPr>
            <w:r>
              <w:rPr>
                <w:rFonts w:ascii="Times New Roman" w:hAnsi="Times New Roman" w:eastAsia="Times New Roman" w:cs="Times New Roman"/>
                <w:color w:val="000000"/>
              </w:rPr>
              <w:t>4℃</w:t>
            </w:r>
          </w:p>
        </w:tc>
        <w:tc>
          <w:tcPr>
            <w:tcW w:w="1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BE6940">
            <w:pPr>
              <w:spacing w:line="360" w:lineRule="auto"/>
              <w:jc w:val="left"/>
              <w:textAlignment w:val="center"/>
              <w:rPr>
                <w:color w:val="000000"/>
              </w:rPr>
            </w:pPr>
            <w:r>
              <w:rPr>
                <w:rFonts w:ascii="宋体" w:hAnsi="宋体" w:eastAsia="宋体" w:cs="宋体"/>
                <w:color w:val="000000"/>
              </w:rPr>
              <w:t>室温</w:t>
            </w:r>
          </w:p>
        </w:tc>
      </w:tr>
    </w:tbl>
    <w:p w14:paraId="507ECBD9">
      <w:pPr>
        <w:spacing w:line="360" w:lineRule="auto"/>
        <w:jc w:val="left"/>
        <w:textAlignment w:val="center"/>
        <w:rPr>
          <w:color w:val="000000"/>
        </w:rPr>
      </w:pPr>
      <w:r>
        <w:rPr>
          <w:rFonts w:ascii="Times New Roman" w:hAnsi="Times New Roman" w:eastAsia="Times New Roman" w:cs="Times New Roman"/>
          <w:color w:val="000000"/>
        </w:rPr>
        <w:t>Ⅲ.</w:t>
      </w:r>
      <w:r>
        <w:rPr>
          <w:rFonts w:ascii="宋体" w:hAnsi="宋体" w:eastAsia="宋体" w:cs="宋体"/>
          <w:color w:val="000000"/>
        </w:rPr>
        <w:t>实验结果：几天后，③、⑤号瓶内种子几乎都萌发了，①、②、④号瓶内种子还未萌发。</w:t>
      </w:r>
    </w:p>
    <w:p w14:paraId="0C2812AB">
      <w:pPr>
        <w:spacing w:line="360" w:lineRule="auto"/>
        <w:jc w:val="left"/>
        <w:textAlignment w:val="center"/>
        <w:rPr>
          <w:color w:val="000000"/>
        </w:rPr>
      </w:pPr>
      <w:r>
        <w:rPr>
          <w:rFonts w:ascii="宋体" w:hAnsi="宋体" w:eastAsia="宋体" w:cs="宋体"/>
          <w:color w:val="000000"/>
        </w:rPr>
        <w:t>请分析回答：</w:t>
      </w:r>
    </w:p>
    <w:p w14:paraId="63AFFAE2">
      <w:pPr>
        <w:spacing w:line="360" w:lineRule="auto"/>
        <w:jc w:val="left"/>
        <w:textAlignment w:val="center"/>
        <w:rPr>
          <w:color w:val="000000"/>
        </w:rPr>
      </w:pPr>
      <w:r>
        <w:rPr>
          <w:color w:val="000000"/>
        </w:rPr>
        <w:t>（1）</w:t>
      </w:r>
      <w:r>
        <w:rPr>
          <w:rFonts w:ascii="宋体" w:hAnsi="宋体" w:eastAsia="宋体" w:cs="宋体"/>
          <w:color w:val="000000"/>
        </w:rPr>
        <w:t>本实验所用塑料瓶在种子萌发过程中都要拧紧瓶盖，目的是</w:t>
      </w:r>
      <w:r>
        <w:rPr>
          <w:color w:val="000000"/>
        </w:rPr>
        <w:t>________</w:t>
      </w:r>
      <w:r>
        <w:rPr>
          <w:rFonts w:ascii="宋体" w:hAnsi="宋体" w:eastAsia="宋体" w:cs="宋体"/>
          <w:color w:val="000000"/>
        </w:rPr>
        <w:t>。</w:t>
      </w:r>
    </w:p>
    <w:p w14:paraId="6C00AA41">
      <w:pPr>
        <w:spacing w:line="360" w:lineRule="auto"/>
        <w:jc w:val="left"/>
        <w:textAlignment w:val="center"/>
        <w:rPr>
          <w:color w:val="000000"/>
        </w:rPr>
      </w:pPr>
      <w:r>
        <w:rPr>
          <w:color w:val="000000"/>
        </w:rPr>
        <w:t>（2）</w:t>
      </w:r>
      <w:r>
        <w:rPr>
          <w:rFonts w:ascii="宋体" w:hAnsi="宋体" w:eastAsia="宋体" w:cs="宋体"/>
          <w:color w:val="000000"/>
        </w:rPr>
        <w:t>白萝卜种子吸收水分后，萌发所需营养物质由种子的</w:t>
      </w:r>
      <w:r>
        <w:rPr>
          <w:color w:val="000000"/>
        </w:rPr>
        <w:t>________</w:t>
      </w:r>
      <w:r>
        <w:rPr>
          <w:rFonts w:ascii="宋体" w:hAnsi="宋体" w:eastAsia="宋体" w:cs="宋体"/>
          <w:color w:val="000000"/>
        </w:rPr>
        <w:t>提供。</w:t>
      </w:r>
    </w:p>
    <w:p w14:paraId="31172C96">
      <w:pPr>
        <w:spacing w:line="360" w:lineRule="auto"/>
        <w:jc w:val="left"/>
        <w:textAlignment w:val="center"/>
        <w:rPr>
          <w:color w:val="000000"/>
        </w:rPr>
      </w:pPr>
      <w:r>
        <w:rPr>
          <w:color w:val="000000"/>
        </w:rPr>
        <w:t>（3）</w:t>
      </w:r>
      <w:r>
        <w:rPr>
          <w:rFonts w:ascii="宋体" w:hAnsi="宋体" w:eastAsia="宋体" w:cs="宋体"/>
          <w:color w:val="000000"/>
        </w:rPr>
        <w:t>实验中②号瓶内白萝卜种子不萌发的原因是</w:t>
      </w:r>
      <w:r>
        <w:rPr>
          <w:color w:val="000000"/>
        </w:rPr>
        <w:t>________</w:t>
      </w:r>
      <w:r>
        <w:rPr>
          <w:rFonts w:ascii="宋体" w:hAnsi="宋体" w:eastAsia="宋体" w:cs="宋体"/>
          <w:color w:val="000000"/>
        </w:rPr>
        <w:t>。</w:t>
      </w:r>
    </w:p>
    <w:p w14:paraId="713AE314">
      <w:pPr>
        <w:spacing w:line="360" w:lineRule="auto"/>
        <w:jc w:val="left"/>
        <w:textAlignment w:val="center"/>
        <w:rPr>
          <w:color w:val="000000"/>
        </w:rPr>
      </w:pPr>
      <w:r>
        <w:rPr>
          <w:color w:val="000000"/>
        </w:rPr>
        <w:t>（4）</w:t>
      </w:r>
      <w:r>
        <w:rPr>
          <w:rFonts w:ascii="宋体" w:hAnsi="宋体" w:eastAsia="宋体" w:cs="宋体"/>
          <w:color w:val="000000"/>
        </w:rPr>
        <w:t>根据实验结果，⑤号瓶与③号瓶作对照，说明</w:t>
      </w:r>
      <w:r>
        <w:rPr>
          <w:color w:val="000000"/>
        </w:rPr>
        <w:t>________</w:t>
      </w:r>
      <w:r>
        <w:rPr>
          <w:rFonts w:ascii="宋体" w:hAnsi="宋体" w:eastAsia="宋体" w:cs="宋体"/>
          <w:color w:val="000000"/>
        </w:rPr>
        <w:t>。</w:t>
      </w:r>
    </w:p>
    <w:p w14:paraId="6FDEC394">
      <w:pPr>
        <w:spacing w:line="360" w:lineRule="auto"/>
        <w:jc w:val="left"/>
        <w:textAlignment w:val="center"/>
        <w:rPr>
          <w:color w:val="000000"/>
        </w:rPr>
      </w:pPr>
      <w:r>
        <w:rPr>
          <w:color w:val="000000"/>
        </w:rPr>
        <w:t>（5）</w:t>
      </w:r>
      <w:r>
        <w:rPr>
          <w:rFonts w:ascii="宋体" w:hAnsi="宋体" w:eastAsia="宋体" w:cs="宋体"/>
          <w:color w:val="000000"/>
        </w:rPr>
        <w:t>种子萌发后，兴趣小组又继续进行拓展实验：将点燃的小蜡烛分别伸入①号瓶和③号瓶内，观察瓶内蜡烛燃烧情况。若观察到的现象是</w:t>
      </w:r>
      <w:r>
        <w:rPr>
          <w:color w:val="000000"/>
        </w:rPr>
        <w:t>________</w:t>
      </w:r>
      <w:r>
        <w:rPr>
          <w:rFonts w:ascii="宋体" w:hAnsi="宋体" w:eastAsia="宋体" w:cs="宋体"/>
          <w:color w:val="000000"/>
        </w:rPr>
        <w:t>，则说明萌发</w:t>
      </w:r>
      <w:r>
        <w:rPr>
          <w:rFonts w:ascii="Times New Roman" w:hAnsi="Times New Roman" w:eastAsia="Times New Roman" w:cs="Times New Roman"/>
          <w:color w:val="000000"/>
        </w:rPr>
        <w:t xml:space="preserve"> </w:t>
      </w:r>
      <w:r>
        <w:rPr>
          <w:rFonts w:ascii="宋体" w:hAnsi="宋体" w:eastAsia="宋体" w:cs="宋体"/>
          <w:color w:val="000000"/>
        </w:rPr>
        <w:t>的种子进行呼吸作用要消耗氧气。</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F9B3E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478FB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92A96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A003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018C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EAEC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7CD334A"/>
    <w:rsid w:val="38274566"/>
    <w:rsid w:val="4FF10132"/>
    <w:rsid w:val="56063A72"/>
    <w:rsid w:val="601242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3190</Words>
  <Characters>3470</Characters>
  <Lines>0</Lines>
  <Paragraphs>0</Paragraphs>
  <TotalTime>5</TotalTime>
  <ScaleCrop>false</ScaleCrop>
  <LinksUpToDate>false</LinksUpToDate>
  <CharactersWithSpaces>3535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2025-06-23T07:20:00Z</dcterms:created>
  <dc:creator>学科网试题生产平台</dc:creator>
  <dc:description>3777713469833216</dc:description>
  <cp:lastModifiedBy>上帝掷骰子吗</cp:lastModifiedBy>
  <dcterms:modified xsi:type="dcterms:W3CDTF">2026-02-09T06:16:47Z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4F83220567FB467D89883A99301A2FEF_12</vt:lpwstr>
  </property>
  <property fmtid="{D5CDD505-2E9C-101B-9397-08002B2CF9AE}" pid="8" name="KSOTemplateDocerSaveRecord">
    <vt:lpwstr>eyJoZGlkIjoiMjljNjk0N2RhMTc0NzI3ZTQwZWEyZWMyMzA2NzliMDQiLCJ1c2VySWQiOiI3ODUwOTA2ODcifQ==</vt:lpwstr>
  </property>
</Properties>
</file>