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BA6FA3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12433300</wp:posOffset>
            </wp:positionH>
            <wp:positionV relativeFrom="topMargin">
              <wp:posOffset>12293600</wp:posOffset>
            </wp:positionV>
            <wp:extent cx="292100" cy="304800"/>
            <wp:effectExtent l="0" t="0" r="12700" b="0"/>
            <wp:wrapNone/>
            <wp:docPr id="100075" name="图片 1000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5" name="图片 10007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年湖北省普通高中学业水平选择性考试</w:t>
      </w:r>
    </w:p>
    <w:p w14:paraId="775F467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37328EC6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45CD3393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答题前，先将自己的姓名、准考证号、考场号、座位号填写在试卷和答题卡上，并认真核准准考证号条形码上的以上信息，将条形码粘贴在答题卡上的指定位置。</w:t>
      </w:r>
    </w:p>
    <w:p w14:paraId="25D63CF7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请按题号顺序在答题卡上各题目的答题区域内作答，写在试卷、草稿纸和答题卡上的非答题区域均无效。</w:t>
      </w:r>
    </w:p>
    <w:p w14:paraId="086B8D0B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选择题用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铅笔在答题卡上把所选答案的标号涂黑；非选择题用黑色签字笔在答题卡上作答；字体工整，笔迹清楚。</w:t>
      </w:r>
    </w:p>
    <w:p w14:paraId="22B1C9C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考试结束后，请将试卷和答题卡一并上交。</w:t>
      </w:r>
    </w:p>
    <w:p w14:paraId="3E5E7C3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</w:t>
      </w:r>
      <w:r>
        <w:rPr>
          <w:rFonts w:ascii="宋体" w:hAnsi="宋体" w:eastAsia="宋体" w:cs="宋体"/>
          <w:b/>
          <w:color w:val="auto"/>
          <w:sz w:val="24"/>
        </w:rPr>
        <w:t>题只有一项符合题目要求，第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</w:t>
      </w:r>
      <w:r>
        <w:rPr>
          <w:rFonts w:ascii="宋体" w:hAnsi="宋体" w:eastAsia="宋体" w:cs="宋体"/>
          <w:b/>
          <w:color w:val="auto"/>
          <w:sz w:val="24"/>
        </w:rPr>
        <w:t>～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题有多项符合题目要求。每小题全部选对的得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分，选对但不全的得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分，有选错的得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</w:t>
      </w:r>
      <w:r>
        <w:rPr>
          <w:rFonts w:ascii="宋体" w:hAnsi="宋体" w:eastAsia="宋体" w:cs="宋体"/>
          <w:b/>
          <w:color w:val="auto"/>
          <w:sz w:val="24"/>
        </w:rPr>
        <w:t>分。</w:t>
      </w:r>
    </w:p>
    <w:p w14:paraId="03899E0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《梦溪笔谈》中记录了一次罕见的雷击事件：房屋被雷击后，屋内的银饰、宝刀等金属熔化了，但是漆器、刀鞘等非金属却完好（原文为：有一木格，其中杂贮诸器，其漆器银扣者，银悉熔流在地，漆器曾不焦灼。有一宝刀，极坚钢，就刀室中熔为汁，而室亦俨然）。导致金属熔化而非金属完好的原因可能为（　　）</w:t>
      </w:r>
    </w:p>
    <w:p w14:paraId="43245D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摩擦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声波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涡流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光照</w:t>
      </w:r>
    </w:p>
    <w:p w14:paraId="491AA8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硼中子俘获疗法是目前治疗癌症最先进的手段之一、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75pt;width:99.75pt;" o:ole="t" filled="f" o:preferrelative="t" stroked="f" coordsize="21600,21600">
            <v:path/>
            <v:fill on="f" focussize="0,0"/>
            <v:stroke on="f" joinstyle="miter"/>
            <v:imagedata r:id="rId12" o:title="eqId3870133052997f594a4e115b8e8095ca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是该疗法中一种核反应的方程，其中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代表两种不同的原子核，则（　　）</w:t>
      </w:r>
    </w:p>
    <w:p w14:paraId="1293DF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=7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=7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=6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=1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Times New Roman" w:hAnsi="Times New Roman" w:eastAsia="Times New Roman" w:cs="Times New Roman"/>
          <w:color w:val="000000"/>
        </w:rPr>
        <w:t>=6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Times New Roman" w:hAnsi="Times New Roman" w:eastAsia="Times New Roman" w:cs="Times New Roman"/>
          <w:color w:val="000000"/>
        </w:rPr>
        <w:t>=2</w:t>
      </w:r>
    </w:p>
    <w:p w14:paraId="39A13A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如图所示，有五片荷叶伸出荷塘水面，一只青蛙要从高处荷叶跳到低处荷叶上。设低处荷叶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和青蛙在同一竖直平面内，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高度相同，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高度相同，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分别在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正上方。将青蛙的跳跃视为平抛运动，若以最小的初速度完成跳跃，则它应跳到（　　）</w:t>
      </w:r>
    </w:p>
    <w:p w14:paraId="2F31C1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33675" cy="1638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B0CE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荷叶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荷叶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荷叶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荷叶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</w:p>
    <w:p w14:paraId="756167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太空碎片会对航天器带来危害。设空间站在地球附近沿逆时针方向做匀速圆周运动，如图中实线所示。为了避开碎片，空间站在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点向图中箭头所指径向方向极短时间喷射气体，使空间站获得一定的反冲速度，从而实现变轨。变轨后的轨道如图中虚线所示，其半长轴大于原轨道半径。则（　　）</w:t>
      </w:r>
    </w:p>
    <w:p w14:paraId="5851CC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47775" cy="14954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E6A5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空间站变轨前、后在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点的加速度相同</w:t>
      </w:r>
    </w:p>
    <w:p w14:paraId="53AE0C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空间站变轨后的运动周期比变轨前的小</w:t>
      </w:r>
    </w:p>
    <w:p w14:paraId="491F61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空间站变轨后在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点的速度比变轨前的小</w:t>
      </w:r>
    </w:p>
    <w:p w14:paraId="18FD85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空间站变轨前的速度比变轨后在近地点的大</w:t>
      </w:r>
    </w:p>
    <w:p w14:paraId="48AB4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在如图所示电路中接入正弦交流电，灯泡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16" o:title="eqId8cb697bffe0a9fa5d36c92aaf80c423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的电阻是灯泡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18" o:title="eqIdf28c99010b1e844cc2a9f7abc2301cf3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倍。假设两个二极管正向电阻为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rFonts w:ascii="宋体" w:hAnsi="宋体" w:eastAsia="宋体" w:cs="宋体"/>
          <w:color w:val="000000"/>
        </w:rPr>
        <w:t>、反向电阻无穷大。闭合开关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，灯泡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35pt;width:14.25pt;" o:ole="t" filled="f" o:preferrelative="t" stroked="f" coordsize="21600,21600">
            <v:path/>
            <v:fill on="f" focussize="0,0"/>
            <v:stroke on="f" joinstyle="miter"/>
            <v:imagedata r:id="rId16" o:title="eqId8cb697bffe0a9fa5d36c92aaf80c423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5pt;width:14.95pt;" o:ole="t" filled="f" o:preferrelative="t" stroked="f" coordsize="21600,21600">
            <v:path/>
            <v:fill on="f" focussize="0,0"/>
            <v:stroke on="f" joinstyle="miter"/>
            <v:imagedata r:id="rId18" o:title="eqIdf28c99010b1e844cc2a9f7abc2301cf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的电功率之比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pt;width:27pt;" o:ole="t" filled="f" o:preferrelative="t" stroked="f" coordsize="21600,21600">
            <v:path/>
            <v:fill on="f" focussize="0,0"/>
            <v:stroke on="f" joinstyle="miter"/>
            <v:imagedata r:id="rId22" o:title="eqIdbb37c704760c534719cea788738044c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为（　　）</w:t>
      </w:r>
    </w:p>
    <w:p w14:paraId="74F09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0001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C95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︰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︰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18CFE6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如图所示，两拖船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拉着无动力货船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一起在静水中沿图中虚线方向匀速前进，两根水平缆绳与虚线的夹角均保持为</w:t>
      </w:r>
      <w:r>
        <w:rPr>
          <w:rFonts w:ascii="Times New Roman" w:hAnsi="Times New Roman" w:eastAsia="Times New Roman" w:cs="Times New Roman"/>
          <w:color w:val="000000"/>
        </w:rPr>
        <w:t>30°</w:t>
      </w:r>
      <w:r>
        <w:rPr>
          <w:rFonts w:ascii="宋体" w:hAnsi="宋体" w:eastAsia="宋体" w:cs="宋体"/>
          <w:color w:val="000000"/>
        </w:rPr>
        <w:t>。假设水对三艘船在水平方向的作用力大小均为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，方向与船的运动方向相反，则每艘拖船发动机提供的动力大小为（　　）</w:t>
      </w:r>
    </w:p>
    <w:p w14:paraId="2FCA64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95425" cy="11906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070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3.75pt;width:30pt;" o:ole="t" filled="f" o:preferrelative="t" stroked="f" coordsize="21600,21600">
            <v:path/>
            <v:fill on="f" focussize="0,0"/>
            <v:stroke on="f" joinstyle="miter"/>
            <v:imagedata r:id="rId26" o:title="eqIdc79fc28103bb5effc98e264b7bbb26fa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3.75pt;width:36pt;" o:ole="t" filled="f" o:preferrelative="t" stroked="f" coordsize="21600,21600">
            <v:path/>
            <v:fill on="f" focussize="0,0"/>
            <v:stroke on="f" joinstyle="miter"/>
            <v:imagedata r:id="rId28" o:title="eqId7158bac37a4138faf1973a72123cd970"/>
            <o:lock v:ext="edit" aspectratio="t"/>
            <w10:wrap type="none"/>
            <w10:anchorlock/>
          </v:shape>
          <o:OLEObject Type="Embed" ProgID="Equation.DSMT4" ShapeID="_x0000_i1032" DrawAspect="Content" ObjectID="_1468075732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</w:p>
    <w:p w14:paraId="775F25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如图所示，在以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点为圆心、半径为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的圆形区域内有垂直于纸面向里的匀强磁场，磁感应强度大小为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。圆形区域外有大小相等、方向相反、范围足够大的匀强磁场。一质量为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、电荷量为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Times New Roman" w:hAnsi="Times New Roman" w:eastAsia="Times New Roman" w:cs="Times New Roman"/>
          <w:color w:val="000000"/>
        </w:rPr>
        <w:t>&gt;0</w:t>
      </w:r>
      <w:r>
        <w:rPr>
          <w:rFonts w:ascii="宋体" w:hAnsi="宋体" w:eastAsia="宋体" w:cs="宋体"/>
          <w:color w:val="000000"/>
        </w:rPr>
        <w:t>）的带电粒子沿直径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方向从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点射入圆形区域。不计重力，下列说法正确的是（　　）</w:t>
      </w:r>
    </w:p>
    <w:p w14:paraId="56DA0D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9620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A0F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粒子的运动轨迹可能经过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</w:t>
      </w:r>
    </w:p>
    <w:p w14:paraId="3FD015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粒子射出圆形区域时的速度方向不一定沿该区域的半径方向</w:t>
      </w:r>
    </w:p>
    <w:p w14:paraId="4D084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粒子连续两次由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点沿</w:t>
      </w:r>
      <w:r>
        <w:rPr>
          <w:rFonts w:ascii="Times New Roman" w:hAnsi="Times New Roman" w:eastAsia="Times New Roman" w:cs="Times New Roman"/>
          <w:i/>
          <w:color w:val="000000"/>
        </w:rPr>
        <w:t>AC</w:t>
      </w:r>
      <w:r>
        <w:rPr>
          <w:rFonts w:ascii="宋体" w:hAnsi="宋体" w:eastAsia="宋体" w:cs="宋体"/>
          <w:color w:val="000000"/>
        </w:rPr>
        <w:t>方向射入圆形区域的最小时间间隔为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29.8pt;width:23.85pt;" o:ole="t" filled="f" o:preferrelative="t" stroked="f" coordsize="21600,21600">
            <v:path/>
            <v:fill on="f" focussize="0,0"/>
            <v:stroke on="f" joinstyle="miter"/>
            <v:imagedata r:id="rId31" o:title="eqId1a302cd9a9046d5895bab7d4106a5d2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0">
            <o:LockedField>false</o:LockedField>
          </o:OLEObject>
        </w:object>
      </w:r>
    </w:p>
    <w:p w14:paraId="13C360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若粒子从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点射入到从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点射出圆形区域用时最短，粒子运动的速度大小为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34.2pt;width:40.2pt;" o:ole="t" filled="f" o:preferrelative="t" stroked="f" coordsize="21600,21600">
            <v:path/>
            <v:fill on="f" focussize="0,0"/>
            <v:stroke on="f" joinstyle="miter"/>
            <v:imagedata r:id="rId33" o:title="eqId50ada2c77b22d2e13401847847cefa08"/>
            <o:lock v:ext="edit" aspectratio="t"/>
            <w10:wrap type="none"/>
            <w10:anchorlock/>
          </v:shape>
          <o:OLEObject Type="Embed" ProgID="Equation.DSMT4" ShapeID="_x0000_i1034" DrawAspect="Content" ObjectID="_1468075734" r:id="rId32">
            <o:LockedField>false</o:LockedField>
          </o:OLEObject>
        </w:object>
      </w:r>
    </w:p>
    <w:p w14:paraId="315050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关于电荷和静电场，下列说法正确的是（　　）</w:t>
      </w:r>
    </w:p>
    <w:p w14:paraId="1AC58F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一个与外界没有电荷交换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6051862" name="图片 2060518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51862" name="图片 206051862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系统，电荷的代数和保持不变</w:t>
      </w:r>
    </w:p>
    <w:p w14:paraId="3936F1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电场线与等势面垂直，且由电势低的等势面指向电势高的等势面</w:t>
      </w:r>
    </w:p>
    <w:p w14:paraId="53EBF3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点电荷仅在电场力作用下从静止释放，该点电荷的电势能将减小</w:t>
      </w:r>
    </w:p>
    <w:p w14:paraId="37793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点电荷仅在电场力作用下从静止释放，将从高电势的地方向低电势的地方运动</w:t>
      </w:r>
    </w:p>
    <w:p w14:paraId="213C45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磁流体发电机的原理如图所示，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PQ</w:t>
      </w:r>
      <w:r>
        <w:rPr>
          <w:rFonts w:ascii="宋体" w:hAnsi="宋体" w:eastAsia="宋体" w:cs="宋体"/>
          <w:color w:val="000000"/>
        </w:rPr>
        <w:t>是两平行金属极板，匀强磁场垂直于纸面向里。等离子体（即高温下电离的气体，含有大量正、负带电粒子）从左侧以某一速度平行于极板喷入磁场，极板间便产生电压。下列说法正确的是（　　）</w:t>
      </w:r>
    </w:p>
    <w:p w14:paraId="6772CB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81300" cy="15144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EC1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极板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是发电机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6051854" name="图片 206051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51854" name="图片 20605185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正极</w:t>
      </w:r>
    </w:p>
    <w:p w14:paraId="17BAF2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仅增大两极板间的距离，极板间的电压减小</w:t>
      </w:r>
    </w:p>
    <w:p w14:paraId="310935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仅增大等离子体的喷入速率，极板间的电压增大</w:t>
      </w:r>
    </w:p>
    <w:p w14:paraId="049944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仅增大喷入等离子体的正、负带电粒子数密度，极板间的电压增大</w:t>
      </w:r>
    </w:p>
    <w:p w14:paraId="1BB8B1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如图所示，在光滑水平面上静止放置一质量为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的木块，质量为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的子弹水平射入木块。设子弹在木块内运动过程中受到的阻力不变，其大小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与射入初速度大小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37" o:title="eqId6f58888df91890a19a1aa7511d19703f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成正比，即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39" o:title="eqId07ebb09e9a189fad5429b7bf5584bf5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为已知常数）。改变子弹的初速度大小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.1pt;width:11.95pt;" o:ole="t" filled="f" o:preferrelative="t" stroked="f" coordsize="21600,21600">
            <v:path/>
            <v:fill on="f" focussize="0,0"/>
            <v:stroke on="f" joinstyle="miter"/>
            <v:imagedata r:id="rId37" o:title="eqId6f58888df91890a19a1aa7511d19703f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，若木块获得的速度最大，则（　　）</w:t>
      </w:r>
    </w:p>
    <w:p w14:paraId="72B661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09775" cy="9620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E3EB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子弹的初速度大小为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3pt;width:66pt;" o:ole="t" filled="f" o:preferrelative="t" stroked="f" coordsize="21600,21600">
            <v:path/>
            <v:fill on="f" focussize="0,0"/>
            <v:stroke on="f" joinstyle="miter"/>
            <v:imagedata r:id="rId43" o:title="eqId24dd990180915dadc801f2c747e2b04a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</w:p>
    <w:p w14:paraId="1A4DBD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子弹在木块中运动的时间为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5.25pt;width:54pt;" o:ole="t" filled="f" o:preferrelative="t" stroked="f" coordsize="21600,21600">
            <v:path/>
            <v:fill on="f" focussize="0,0"/>
            <v:stroke on="f" joinstyle="miter"/>
            <v:imagedata r:id="rId45" o:title="eqId0496a6165ab7ad357d17be8234057ece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</w:p>
    <w:p w14:paraId="75FF81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木块和子弹损失的总动能为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33.75pt;width:69.75pt;" o:ole="t" filled="f" o:preferrelative="t" stroked="f" coordsize="21600,21600">
            <v:path/>
            <v:fill on="f" focussize="0,0"/>
            <v:stroke on="f" joinstyle="miter"/>
            <v:imagedata r:id="rId47" o:title="eqId1689dccc931098c23320e819c8c07ccd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</w:p>
    <w:p w14:paraId="4462C9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木块在加速过程中运动的距离为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7.05pt;width:32.45pt;" o:ole="t" filled="f" o:preferrelative="t" stroked="f" coordsize="21600,21600">
            <v:path/>
            <v:fill on="f" focussize="0,0"/>
            <v:stroke on="f" joinstyle="miter"/>
            <v:imagedata r:id="rId49" o:title="eqId4e90cc7c8960aa88c68e99b86952584a"/>
            <o:lock v:ext="edit" aspectratio="t"/>
            <w10:wrap type="none"/>
            <w10:anchorlock/>
          </v:shape>
          <o:OLEObject Type="Embed" ProgID="Equation.DSMT4" ShapeID="_x0000_i1041" DrawAspect="Content" ObjectID="_1468075741" r:id="rId48">
            <o:LockedField>false</o:LockedField>
          </o:OLEObject>
        </w:object>
      </w:r>
    </w:p>
    <w:p w14:paraId="4D64DC9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85B6C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某同学利用激光测量半圆柱体玻璃砖的折射率，具体步骤如下：</w:t>
      </w:r>
    </w:p>
    <w:p w14:paraId="29176B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38525" cy="27622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DA1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①平铺白纸，用铅笔画两条互相垂直的直线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52" o:title="eqId6024fd4532f5f981deac4582c799a6ef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54" o:title="eqId6655cc150ddc9deba2254780984d0024"/>
            <o:lock v:ext="edit" aspectratio="t"/>
            <w10:wrap type="none"/>
            <w10:anchorlock/>
          </v:shape>
          <o:OLEObject Type="Embed" ProgID="Equation.DSMT4" ShapeID="_x0000_i1043" DrawAspect="Content" ObjectID="_1468075743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，交点为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。将半圆柱体玻璃砖的平直边紧贴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52" o:title="eqId6024fd4532f5f981deac4582c799a6e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，并使其圆心位于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点，画出玻璃砖的半圆弧轮廓线，如图（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）所示。</w:t>
      </w:r>
    </w:p>
    <w:p w14:paraId="370BB0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②将一细激光束沿</w:t>
      </w:r>
      <w:r>
        <w:rPr>
          <w:rFonts w:ascii="Times New Roman" w:hAnsi="Times New Roman" w:eastAsia="Times New Roman" w:cs="Times New Roman"/>
          <w:i/>
          <w:color w:val="000000"/>
        </w:rPr>
        <w:t>CO</w:t>
      </w:r>
      <w:r>
        <w:rPr>
          <w:rFonts w:ascii="宋体" w:hAnsi="宋体" w:eastAsia="宋体" w:cs="宋体"/>
          <w:color w:val="000000"/>
        </w:rPr>
        <w:t>方向以某一入射角射入玻璃砖，记录折射光线与半圆弧的交点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。</w:t>
      </w:r>
    </w:p>
    <w:p w14:paraId="77D6DAC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③拿走玻璃砖，标记</w:t>
      </w:r>
      <w:r>
        <w:rPr>
          <w:rFonts w:ascii="Times New Roman" w:hAnsi="Times New Roman" w:eastAsia="Times New Roman" w:cs="Times New Roman"/>
          <w:i/>
          <w:color w:val="000000"/>
        </w:rPr>
        <w:t>CO</w:t>
      </w:r>
      <w:r>
        <w:rPr>
          <w:rFonts w:ascii="宋体" w:hAnsi="宋体" w:eastAsia="宋体" w:cs="宋体"/>
          <w:color w:val="000000"/>
        </w:rPr>
        <w:t>光线与半圆弧的交点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。</w:t>
      </w:r>
    </w:p>
    <w:p w14:paraId="3F16C9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④分别过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作</w:t>
      </w:r>
      <w:r>
        <w:rPr>
          <w:rFonts w:ascii="Times New Roman" w:hAnsi="Times New Roman" w:eastAsia="Times New Roman" w:cs="Times New Roman"/>
          <w:i/>
          <w:color w:val="000000"/>
        </w:rPr>
        <w:t>BB'</w:t>
      </w:r>
      <w:r>
        <w:rPr>
          <w:rFonts w:ascii="宋体" w:hAnsi="宋体" w:eastAsia="宋体" w:cs="宋体"/>
          <w:color w:val="000000"/>
        </w:rPr>
        <w:t>的垂线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57" o:title="eqIdd583f9d5300e46ca713b61d742df9c83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59" o:title="eqId2a99e1ad0d6fb0f13be56d09086366c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.9pt;width:18.8pt;" o:ole="t" filled="f" o:preferrelative="t" stroked="f" coordsize="21600,21600">
            <v:path/>
            <v:fill on="f" focussize="0,0"/>
            <v:stroke on="f" joinstyle="miter"/>
            <v:imagedata r:id="rId61" o:title="eqId1da895d8bd043625a0839128252130d9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63" o:title="eqIdcee6765a83140d745a6de4c85d9b6b50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是垂足，并用米尺分别测量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5pt;width:28.5pt;" o:ole="t" filled="f" o:preferrelative="t" stroked="f" coordsize="21600,21600">
            <v:path/>
            <v:fill on="f" focussize="0,0"/>
            <v:stroke on="f" joinstyle="miter"/>
            <v:imagedata r:id="rId57" o:title="eqIdd583f9d5300e46ca713b61d742df9c83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59" o:title="eqId2a99e1ad0d6fb0f13be56d09086366c5"/>
            <o:lock v:ext="edit" aspectratio="t"/>
            <w10:wrap type="none"/>
            <w10:anchorlock/>
          </v:shape>
          <o:OLEObject Type="Embed" ProgID="Equation.DSMT4" ShapeID="_x0000_i1050" DrawAspect="Content" ObjectID="_1468075750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的长度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。</w:t>
      </w:r>
    </w:p>
    <w:p w14:paraId="38F9C0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⑤改变入射角，重复步骤②③④，得到多组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的数据。根据这些数据作出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2.95pt;width:26.95pt;" o:ole="t" filled="f" o:preferrelative="t" stroked="f" coordsize="21600,21600">
            <v:path/>
            <v:fill on="f" focussize="0,0"/>
            <v:stroke on="f" joinstyle="miter"/>
            <v:imagedata r:id="rId67" o:title="eqIdb3677f2a2a1b4aef3a370a03db832366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）所示。</w:t>
      </w:r>
    </w:p>
    <w:p w14:paraId="5225F4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关于该实验，下列说法正确的是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（单选，填标号）。</w:t>
      </w:r>
    </w:p>
    <w:p w14:paraId="770C6B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入射角越小，误差越小</w:t>
      </w:r>
    </w:p>
    <w:p w14:paraId="63DCC4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激光的平行度好，比用插针法测量更有利于减小误差</w:t>
      </w:r>
    </w:p>
    <w:p w14:paraId="008137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选择圆心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点作为入射点，是因为此处的折射现象最明显</w:t>
      </w:r>
    </w:p>
    <w:p w14:paraId="34C567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95pt;width:26.95pt;" o:ole="t" filled="f" o:preferrelative="t" stroked="f" coordsize="21600,21600">
            <v:path/>
            <v:fill on="f" focussize="0,0"/>
            <v:stroke on="f" joinstyle="miter"/>
            <v:imagedata r:id="rId67" o:title="eqIdb3677f2a2a1b4aef3a370a03db832366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图像，可得玻璃砖的折射率为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（保留三位有效数字）。</w:t>
      </w:r>
    </w:p>
    <w:p w14:paraId="703D30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若描画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6051856" name="图片 206051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51856" name="图片 20605185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半圆弧轮廓线半径略大于玻璃砖的实际半径，则折射率的测量结果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（填“偏大”“偏小”或“不变”）。</w:t>
      </w:r>
    </w:p>
    <w:p w14:paraId="41202D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某同学设计了一个测量重力加速度大小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的实验方案，所用器材有：</w:t>
      </w:r>
      <w:r>
        <w:rPr>
          <w:rFonts w:ascii="Times New Roman" w:hAnsi="Times New Roman" w:eastAsia="Times New Roman" w:cs="Times New Roman"/>
          <w:color w:val="000000"/>
        </w:rPr>
        <w:t>2g</w:t>
      </w:r>
      <w:r>
        <w:rPr>
          <w:rFonts w:ascii="宋体" w:hAnsi="宋体" w:eastAsia="宋体" w:cs="宋体"/>
          <w:color w:val="000000"/>
        </w:rPr>
        <w:t>砝码若干、托盘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个、轻质弹簧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根、米尺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把、光电门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个、数字计时器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台等。</w:t>
      </w:r>
    </w:p>
    <w:p w14:paraId="00574DB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具体步骤如下：</w:t>
      </w:r>
    </w:p>
    <w:p w14:paraId="0BF2FA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①将弹簧竖直悬挂在固定支架上，弹簧下面挂上装有遮光片的托盘，在托盘内放入一个砝码，如图（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）所示。</w:t>
      </w:r>
    </w:p>
    <w:p w14:paraId="266B36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43200" cy="206692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CD71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②用米尺测量平衡时弹簧的长度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，并安装光电门。</w:t>
      </w:r>
    </w:p>
    <w:p w14:paraId="14D30C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③将弹簧在弹性限度内拉伸一定长度后释放，使其在竖直方向振动。</w:t>
      </w:r>
    </w:p>
    <w:p w14:paraId="1D4E4CF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④用数字计时器记录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次全振动所用时间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。</w:t>
      </w:r>
    </w:p>
    <w:p w14:paraId="3C2D6BD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⑤逐次增加托盘内砝码的数量，重复②③④的操作。</w:t>
      </w:r>
    </w:p>
    <w:p w14:paraId="29E798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该同学将振动系统理想化为弹簧振子。已知弹簧振子的振动周期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35.25pt;width:60.75pt;" o:ole="t" filled="f" o:preferrelative="t" stroked="f" coordsize="21600,21600">
            <v:path/>
            <v:fill on="f" focussize="0,0"/>
            <v:stroke on="f" joinstyle="miter"/>
            <v:imagedata r:id="rId71" o:title="eqIdfd8345572300e4e9e570bcac4ab00f3d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rPr>
          <w:rFonts w:ascii="Times New Roman" w:hAnsi="Times New Roman" w:eastAsia="Times New Roman" w:cs="Times New Roman"/>
          <w:i/>
          <w:color w:val="000000"/>
        </w:rPr>
        <w:t>k</w:t>
      </w:r>
      <w:r>
        <w:rPr>
          <w:rFonts w:ascii="宋体" w:hAnsi="宋体" w:eastAsia="宋体" w:cs="宋体"/>
          <w:color w:val="000000"/>
        </w:rPr>
        <w:t>为弹簧的劲度系数，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为振子的质量。</w:t>
      </w:r>
    </w:p>
    <w:p w14:paraId="1F4268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由步骤④，可知振动周期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0.5pt;width:18.5pt;" o:ole="t" filled="f" o:preferrelative="t" stroked="f" coordsize="21600,21600">
            <v:path/>
            <v:fill on="f" focussize="0,0"/>
            <v:stroke on="f" joinstyle="miter"/>
            <v:imagedata r:id="rId73" o:title="eqId23cb763b3517a6204a9e9eb1d6163553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505910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设弹簧的原长为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.4pt;width:11.2pt;" o:ole="t" filled="f" o:preferrelative="t" stroked="f" coordsize="21600,21600">
            <v:path/>
            <v:fill on="f" focussize="0,0"/>
            <v:stroke on="f" joinstyle="miter"/>
            <v:imagedata r:id="rId75" o:title="eqIdc34517f479fb08f6096d2fb0362f3ad0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8.4pt;width:11.2pt;" o:ole="t" filled="f" o:preferrelative="t" stroked="f" coordsize="21600,21600">
            <v:path/>
            <v:fill on="f" focussize="0,0"/>
            <v:stroke on="f" joinstyle="miter"/>
            <v:imagedata r:id="rId75" o:title="eqIdc34517f479fb08f6096d2fb0362f3ad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的关系式为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25pt;width:17.25pt;" o:ole="t" filled="f" o:preferrelative="t" stroked="f" coordsize="21600,21600">
            <v:path/>
            <v:fill on="f" focussize="0,0"/>
            <v:stroke on="f" joinstyle="miter"/>
            <v:imagedata r:id="rId78" o:title="eqId050294162a78c6f4d6a87849bd3049a3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7C92CF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由实验数据作出的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80" o:title="eqIdd5ed727a6c14535df4b02f2aa9e0c9df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图线如图（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）所示，可得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2" o:title="eqId4883b32a92dad2a01589aa4f5082ae2f"/>
            <o:lock v:ext="edit" aspectratio="t"/>
            <w10:wrap type="none"/>
            <w10:anchorlock/>
          </v:shape>
          <o:OLEObject Type="Embed" ProgID="Equation.DSMT4" ShapeID="_x0000_i1059" DrawAspect="Content" ObjectID="_1468075759" r:id="rId81">
            <o:LockedField>false</o:LockedField>
          </o:OLEObject>
        </w:object>
      </w:r>
      <w:r>
        <w:rPr>
          <w:color w:val="000000"/>
        </w:rPr>
        <w:t>_____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5.6pt;width:24.6pt;" o:ole="t" filled="f" o:preferrelative="t" stroked="f" coordsize="21600,21600">
            <v:path/>
            <v:fill on="f" focussize="0,0"/>
            <v:stroke on="f" joinstyle="miter"/>
            <v:imagedata r:id="rId84" o:title="eqId720cd3a465f0dbe15475b3e61e0c0666"/>
            <o:lock v:ext="edit" aspectratio="t"/>
            <w10:wrap type="none"/>
            <w10:anchorlock/>
          </v:shape>
          <o:OLEObject Type="Embed" ProgID="Equation.DSMT4" ShapeID="_x0000_i1060" DrawAspect="Content" ObjectID="_1468075760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（保留三位有效数字，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6.2pt;width:15pt;" o:ole="t" filled="f" o:preferrelative="t" stroked="f" coordsize="21600,21600">
            <v:path/>
            <v:fill on="f" focussize="0,0"/>
            <v:stroke on="f" joinstyle="miter"/>
            <v:imagedata r:id="rId86" o:title="eqId711d200222582f55484e9a3c4de2f4e0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9.87</w:t>
      </w:r>
      <w:r>
        <w:rPr>
          <w:rFonts w:ascii="宋体" w:hAnsi="宋体" w:eastAsia="宋体" w:cs="宋体"/>
          <w:color w:val="000000"/>
        </w:rPr>
        <w:t>）。</w:t>
      </w:r>
    </w:p>
    <w:p w14:paraId="4D989A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本实验的误差来源包括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（双选，填标号）。</w:t>
      </w:r>
    </w:p>
    <w:p w14:paraId="662E9E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空气阻力</w:t>
      </w:r>
    </w:p>
    <w:p w14:paraId="42757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弹簧质量不为零</w:t>
      </w:r>
    </w:p>
    <w:p w14:paraId="44550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光电门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6051860" name="图片 2060518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51860" name="图片 20605186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位置稍微偏离托盘的平衡位置</w:t>
      </w:r>
    </w:p>
    <w:p w14:paraId="4D36B0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如图所示，在竖直放置、开口向上的圆柱形容器内用质量为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的活塞密封一部分理想气体，活塞横截面积为</w:t>
      </w:r>
      <w:r>
        <w:rPr>
          <w:rFonts w:ascii="Times New Roman" w:hAnsi="Times New Roman" w:eastAsia="Times New Roman" w:cs="Times New Roman"/>
          <w:i/>
          <w:color w:val="000000"/>
        </w:rPr>
        <w:t>S</w:t>
      </w:r>
      <w:r>
        <w:rPr>
          <w:rFonts w:ascii="宋体" w:hAnsi="宋体" w:eastAsia="宋体" w:cs="宋体"/>
          <w:color w:val="000000"/>
        </w:rPr>
        <w:t>，能无摩擦地滑动。初始时容器内气体的温度为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.4pt;width:12.8pt;" o:ole="t" filled="f" o:preferrelative="t" stroked="f" coordsize="21600,21600">
            <v:path/>
            <v:fill on="f" focussize="0,0"/>
            <v:stroke on="f" joinstyle="miter"/>
            <v:imagedata r:id="rId88" o:title="eqId635ccd929471d564cc9d2d96266b34d1"/>
            <o:lock v:ext="edit" aspectratio="t"/>
            <w10:wrap type="none"/>
            <w10:anchorlock/>
          </v:shape>
          <o:OLEObject Type="Embed" ProgID="Equation.DSMT4" ShapeID="_x0000_i1062" DrawAspect="Content" ObjectID="_1468075762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，气柱的高度为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。当容器内气体从外界吸收一定热量后，活塞缓慢上升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30.65pt;width:18.8pt;" o:ole="t" filled="f" o:preferrelative="t" stroked="f" coordsize="21600,21600">
            <v:path/>
            <v:fill on="f" focussize="0,0"/>
            <v:stroke on="f" joinstyle="miter"/>
            <v:imagedata r:id="rId90" o:title="eqId94175cdd5e0215ba73abcb3ec43ad6a8"/>
            <o:lock v:ext="edit" aspectratio="t"/>
            <w10:wrap type="none"/>
            <w10:anchorlock/>
          </v:shape>
          <o:OLEObject Type="Embed" ProgID="Equation.DSMT4" ShapeID="_x0000_i1063" DrawAspect="Content" ObjectID="_1468075763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再次平衡。已知容器内气体内能变化量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与温度变化量</w:t>
      </w:r>
      <w:r>
        <w:rPr>
          <w:rFonts w:ascii="Times New Roman" w:hAnsi="Times New Roman" w:eastAsia="Times New Roman" w:cs="Times New Roman"/>
          <w:color w:val="000000"/>
        </w:rPr>
        <w:t>Δ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的关系式为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92" o:title="eqId821a37fb3e4250dbd193b10c366723ca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为已知常数，大气压强恒为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94" o:title="eqId3606c4a853a6a34cb7f33bea81b15a1f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，重力加速度大小为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，所有温度为热力学温度。求</w:t>
      </w:r>
    </w:p>
    <w:p w14:paraId="072B4F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）再次平衡时容器内气体的温度。</w:t>
      </w:r>
    </w:p>
    <w:p w14:paraId="386DE4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）此过程中容器内气体吸收的热量。</w:t>
      </w:r>
    </w:p>
    <w:p w14:paraId="41319B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13906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092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如图所示，水平传送带以</w:t>
      </w:r>
      <w:r>
        <w:rPr>
          <w:rFonts w:ascii="Times New Roman" w:hAnsi="Times New Roman" w:eastAsia="Times New Roman" w:cs="Times New Roman"/>
          <w:color w:val="000000"/>
        </w:rPr>
        <w:t>5m/s</w:t>
      </w:r>
      <w:r>
        <w:rPr>
          <w:rFonts w:ascii="宋体" w:hAnsi="宋体" w:eastAsia="宋体" w:cs="宋体"/>
          <w:color w:val="000000"/>
        </w:rPr>
        <w:t>的速度顺时针匀速转动，传送带左右两端的距离为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97" o:title="eqId9bdd308966a9855bf21969ba22577e2f"/>
            <o:lock v:ext="edit" aspectratio="t"/>
            <w10:wrap type="none"/>
            <w10:anchorlock/>
          </v:shape>
          <o:OLEObject Type="Embed" ProgID="Equation.DSMT4" ShapeID="_x0000_i1066" DrawAspect="Content" ObjectID="_1468075766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。传送带右端的正上方有一悬点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，用长为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4.25pt;width:27.85pt;" o:ole="t" filled="f" o:preferrelative="t" stroked="f" coordsize="21600,21600">
            <v:path/>
            <v:fill on="f" focussize="0,0"/>
            <v:stroke on="f" joinstyle="miter"/>
            <v:imagedata r:id="rId99" o:title="eqId68b8b26f0eb807c4f2a6a4de36145f49"/>
            <o:lock v:ext="edit" aspectratio="t"/>
            <w10:wrap type="none"/>
            <w10:anchorlock/>
          </v:shape>
          <o:OLEObject Type="Embed" ProgID="Equation.DSMT4" ShapeID="_x0000_i1067" DrawAspect="Content" ObjectID="_1468075767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、不可伸长的轻绳悬挂一质量为</w:t>
      </w:r>
      <w:r>
        <w:rPr>
          <w:rFonts w:ascii="Times New Roman" w:hAnsi="Times New Roman" w:eastAsia="Times New Roman" w:cs="Times New Roman"/>
          <w:color w:val="000000"/>
        </w:rPr>
        <w:t>0.2kg</w:t>
      </w:r>
      <w:r>
        <w:rPr>
          <w:rFonts w:ascii="宋体" w:hAnsi="宋体" w:eastAsia="宋体" w:cs="宋体"/>
          <w:color w:val="000000"/>
        </w:rPr>
        <w:t>的小球，小球与传送带上表面平齐但不接触。在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点右侧的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点固定一钉子，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点与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点等高。将质量为</w:t>
      </w:r>
      <w:r>
        <w:rPr>
          <w:rFonts w:ascii="Times New Roman" w:hAnsi="Times New Roman" w:eastAsia="Times New Roman" w:cs="Times New Roman"/>
          <w:color w:val="000000"/>
        </w:rPr>
        <w:t>0.1kg</w:t>
      </w:r>
      <w:r>
        <w:rPr>
          <w:rFonts w:ascii="宋体" w:hAnsi="宋体" w:eastAsia="宋体" w:cs="宋体"/>
          <w:color w:val="000000"/>
        </w:rPr>
        <w:t>的小物块无初速轻放在传送带左端，小物块运动到右端与小球正碰，碰撞时间极短，碰后瞬间小物块的速度大小为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<v:path/>
            <v:fill on="f" focussize="0,0"/>
            <v:stroke on="f" joinstyle="miter"/>
            <v:imagedata r:id="rId101" o:title="eqId9581a2d574e1099d8b85667fb2c59652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、方向水平向左。小球碰后绕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点做圆周运动，当轻绳被钉子挡住后，小球继续绕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点向上运动。已知小物块与传送带间的动摩擦因数为</w:t>
      </w:r>
      <w:r>
        <w:rPr>
          <w:rFonts w:ascii="Times New Roman" w:hAnsi="Times New Roman" w:eastAsia="Times New Roman" w:cs="Times New Roman"/>
          <w:color w:val="000000"/>
        </w:rPr>
        <w:t>0.5</w:t>
      </w:r>
      <w:r>
        <w:rPr>
          <w:rFonts w:ascii="宋体" w:hAnsi="宋体" w:eastAsia="宋体" w:cs="宋体"/>
          <w:color w:val="000000"/>
        </w:rPr>
        <w:t>，重力加速度大小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7.9pt;width:54.95pt;" o:ole="t" filled="f" o:preferrelative="t" stroked="f" coordsize="21600,21600">
            <v:path/>
            <v:fill on="f" focussize="0,0"/>
            <v:stroke on="f" joinstyle="miter"/>
            <v:imagedata r:id="rId103" o:title="eqId1b52e40775f0477b8af1451cb634f9f0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0B2C29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）求小物块与小球碰撞前瞬间，小物块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6051858" name="图片 206051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051858" name="图片 206051858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速度大小；</w:t>
      </w:r>
    </w:p>
    <w:p w14:paraId="47C2FB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）求小物块与小球碰撞过程中，两者构成的系统损失的总动能；</w:t>
      </w:r>
    </w:p>
    <w:p w14:paraId="5CB4BA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）若小球运动到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点正上方，绳子不松弛，求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点到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点的最小距离。</w:t>
      </w:r>
    </w:p>
    <w:p w14:paraId="6D60A6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14575" cy="11715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B1F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如图所示，两足够长平行金属直导轨</w:t>
      </w:r>
      <w:r>
        <w:rPr>
          <w:rFonts w:ascii="Times New Roman" w:hAnsi="Times New Roman" w:eastAsia="Times New Roman" w:cs="Times New Roman"/>
          <w:i/>
          <w:color w:val="000000"/>
        </w:rPr>
        <w:t>MN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PQ</w:t>
      </w:r>
      <w:r>
        <w:rPr>
          <w:rFonts w:ascii="宋体" w:hAnsi="宋体" w:eastAsia="宋体" w:cs="宋体"/>
          <w:color w:val="000000"/>
        </w:rPr>
        <w:t>的间距为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，固定在同一水平面内，直导轨在左端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点分别与两条竖直固定、半径为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31.2pt;width:11.9pt;" o:ole="t" filled="f" o:preferrelative="t" stroked="f" coordsize="21600,21600">
            <v:path/>
            <v:fill on="f" focussize="0,0"/>
            <v:stroke on="f" joinstyle="miter"/>
            <v:imagedata r:id="rId106" o:title="eqId56d266a04f3dc7483eddbc26c5e487db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圆弧导轨相切。</w:t>
      </w:r>
      <w:r>
        <w:rPr>
          <w:rFonts w:ascii="Times New Roman" w:hAnsi="Times New Roman" w:eastAsia="Times New Roman" w:cs="Times New Roman"/>
          <w:i/>
          <w:color w:val="000000"/>
        </w:rPr>
        <w:t>MP</w:t>
      </w:r>
      <w:r>
        <w:rPr>
          <w:rFonts w:ascii="宋体" w:hAnsi="宋体" w:eastAsia="宋体" w:cs="宋体"/>
          <w:color w:val="000000"/>
        </w:rPr>
        <w:t>连线与直导轨垂直，其左侧无磁场，右侧存在磁感应强度大小为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、方向竖直向下的匀强磁场。长为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、质量为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、电阻为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的金属棒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跨放在两圆弧导轨的最高点。质量为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、电阻为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的均匀金属丝制成一个半径为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的圆环，水平放置在两直导轨上，其圆心到两直导轨的距离相等。忽略导轨的电阻、所有摩擦以及金属环的可能形变，金属棒、金属环均与导轨始终接触良好，重力加速度大小为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。现将金属棒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由静止释放，求</w:t>
      </w:r>
    </w:p>
    <w:p w14:paraId="51F3B1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刚越过</w:t>
      </w:r>
      <w:r>
        <w:rPr>
          <w:rFonts w:ascii="Times New Roman" w:hAnsi="Times New Roman" w:eastAsia="Times New Roman" w:cs="Times New Roman"/>
          <w:i/>
          <w:color w:val="000000"/>
        </w:rPr>
        <w:t>MP</w:t>
      </w:r>
      <w:r>
        <w:rPr>
          <w:rFonts w:ascii="宋体" w:hAnsi="宋体" w:eastAsia="宋体" w:cs="宋体"/>
          <w:color w:val="000000"/>
        </w:rPr>
        <w:t>时产生的感应电动势大小；</w:t>
      </w:r>
    </w:p>
    <w:p w14:paraId="52AA53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）金属环刚开始运动时的加速度大小；</w:t>
      </w:r>
    </w:p>
    <w:p w14:paraId="6EF641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）为使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在整个运动过程中不与金属环接触，金属环圆心初始位置到</w:t>
      </w:r>
      <w:r>
        <w:rPr>
          <w:rFonts w:ascii="Times New Roman" w:hAnsi="Times New Roman" w:eastAsia="Times New Roman" w:cs="Times New Roman"/>
          <w:i/>
          <w:color w:val="000000"/>
        </w:rPr>
        <w:t>MP</w:t>
      </w:r>
      <w:r>
        <w:rPr>
          <w:rFonts w:ascii="宋体" w:hAnsi="宋体" w:eastAsia="宋体" w:cs="宋体"/>
          <w:color w:val="000000"/>
        </w:rPr>
        <w:t>的最小距离。</w:t>
      </w:r>
    </w:p>
    <w:p w14:paraId="0614C0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38450" cy="12668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BA42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08B5A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1884A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984C5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1CBEE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2D2A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104AE3"/>
    <w:rsid w:val="114A118E"/>
    <w:rsid w:val="38274566"/>
    <w:rsid w:val="5E15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43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2.bin"/><Relationship Id="rId95" Type="http://schemas.openxmlformats.org/officeDocument/2006/relationships/image" Target="media/image45.png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wmf"/><Relationship Id="rId9" Type="http://schemas.openxmlformats.org/officeDocument/2006/relationships/theme" Target="theme/theme1.xml"/><Relationship Id="rId89" Type="http://schemas.openxmlformats.org/officeDocument/2006/relationships/oleObject" Target="embeddings/oleObject39.bin"/><Relationship Id="rId88" Type="http://schemas.openxmlformats.org/officeDocument/2006/relationships/image" Target="media/image41.wmf"/><Relationship Id="rId87" Type="http://schemas.openxmlformats.org/officeDocument/2006/relationships/oleObject" Target="embeddings/oleObject38.bin"/><Relationship Id="rId86" Type="http://schemas.openxmlformats.org/officeDocument/2006/relationships/image" Target="media/image40.wmf"/><Relationship Id="rId85" Type="http://schemas.openxmlformats.org/officeDocument/2006/relationships/oleObject" Target="embeddings/oleObject37.bin"/><Relationship Id="rId84" Type="http://schemas.openxmlformats.org/officeDocument/2006/relationships/image" Target="media/image39.wmf"/><Relationship Id="rId83" Type="http://schemas.openxmlformats.org/officeDocument/2006/relationships/oleObject" Target="embeddings/oleObject36.bin"/><Relationship Id="rId82" Type="http://schemas.openxmlformats.org/officeDocument/2006/relationships/image" Target="media/image38.wmf"/><Relationship Id="rId81" Type="http://schemas.openxmlformats.org/officeDocument/2006/relationships/oleObject" Target="embeddings/oleObject35.bin"/><Relationship Id="rId80" Type="http://schemas.openxmlformats.org/officeDocument/2006/relationships/image" Target="media/image37.wmf"/><Relationship Id="rId8" Type="http://schemas.openxmlformats.org/officeDocument/2006/relationships/footer" Target="footer3.xml"/><Relationship Id="rId79" Type="http://schemas.openxmlformats.org/officeDocument/2006/relationships/oleObject" Target="embeddings/oleObject34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3.bin"/><Relationship Id="rId76" Type="http://schemas.openxmlformats.org/officeDocument/2006/relationships/oleObject" Target="embeddings/oleObject32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3.wmf"/><Relationship Id="rId70" Type="http://schemas.openxmlformats.org/officeDocument/2006/relationships/oleObject" Target="embeddings/oleObject29.bin"/><Relationship Id="rId7" Type="http://schemas.openxmlformats.org/officeDocument/2006/relationships/footer" Target="footer2.xml"/><Relationship Id="rId69" Type="http://schemas.openxmlformats.org/officeDocument/2006/relationships/image" Target="media/image32.png"/><Relationship Id="rId68" Type="http://schemas.openxmlformats.org/officeDocument/2006/relationships/oleObject" Target="embeddings/oleObject28.bin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oleObject" Target="embeddings/oleObject26.bin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oleObject" Target="embeddings/oleObject20.bin"/><Relationship Id="rId54" Type="http://schemas.openxmlformats.org/officeDocument/2006/relationships/image" Target="media/image26.wmf"/><Relationship Id="rId53" Type="http://schemas.openxmlformats.org/officeDocument/2006/relationships/oleObject" Target="embeddings/oleObject19.bin"/><Relationship Id="rId52" Type="http://schemas.openxmlformats.org/officeDocument/2006/relationships/image" Target="media/image25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4.png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png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2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6.png"/><Relationship Id="rId34" Type="http://schemas.openxmlformats.org/officeDocument/2006/relationships/image" Target="media/image15.wmf"/><Relationship Id="rId33" Type="http://schemas.openxmlformats.org/officeDocument/2006/relationships/image" Target="media/image14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3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media/image11.wmf"/><Relationship Id="rId27" Type="http://schemas.openxmlformats.org/officeDocument/2006/relationships/oleObject" Target="embeddings/oleObject8.bin"/><Relationship Id="rId26" Type="http://schemas.openxmlformats.org/officeDocument/2006/relationships/image" Target="media/image10.wmf"/><Relationship Id="rId25" Type="http://schemas.openxmlformats.org/officeDocument/2006/relationships/oleObject" Target="embeddings/oleObject7.bin"/><Relationship Id="rId24" Type="http://schemas.openxmlformats.org/officeDocument/2006/relationships/image" Target="media/image9.png"/><Relationship Id="rId23" Type="http://schemas.openxmlformats.org/officeDocument/2006/relationships/image" Target="media/image8.png"/><Relationship Id="rId22" Type="http://schemas.openxmlformats.org/officeDocument/2006/relationships/image" Target="media/image7.wmf"/><Relationship Id="rId21" Type="http://schemas.openxmlformats.org/officeDocument/2006/relationships/oleObject" Target="embeddings/oleObject6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wmf"/><Relationship Id="rId11" Type="http://schemas.openxmlformats.org/officeDocument/2006/relationships/oleObject" Target="embeddings/oleObject1.bin"/><Relationship Id="rId109" Type="http://schemas.openxmlformats.org/officeDocument/2006/relationships/fontTable" Target="fontTable.xml"/><Relationship Id="rId108" Type="http://schemas.openxmlformats.org/officeDocument/2006/relationships/customXml" Target="../customXml/item1.xml"/><Relationship Id="rId107" Type="http://schemas.openxmlformats.org/officeDocument/2006/relationships/image" Target="media/image52.png"/><Relationship Id="rId106" Type="http://schemas.openxmlformats.org/officeDocument/2006/relationships/image" Target="media/image51.wmf"/><Relationship Id="rId105" Type="http://schemas.openxmlformats.org/officeDocument/2006/relationships/oleObject" Target="embeddings/oleObject46.bin"/><Relationship Id="rId104" Type="http://schemas.openxmlformats.org/officeDocument/2006/relationships/image" Target="media/image50.png"/><Relationship Id="rId103" Type="http://schemas.openxmlformats.org/officeDocument/2006/relationships/image" Target="media/image49.wmf"/><Relationship Id="rId102" Type="http://schemas.openxmlformats.org/officeDocument/2006/relationships/oleObject" Target="embeddings/oleObject45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44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3489</Words>
  <Characters>3658</Characters>
  <Lines>0</Lines>
  <Paragraphs>0</Paragraphs>
  <TotalTime>0</TotalTime>
  <ScaleCrop>false</ScaleCrop>
  <LinksUpToDate>false</LinksUpToDate>
  <CharactersWithSpaces>3754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2026-02-10T06:40:00Z</dcterms:created>
  <dc:creator>Administrator</dc:creator>
  <cp:lastModifiedBy>上帝掷骰子吗</cp:lastModifiedBy>
  <dcterms:modified xsi:type="dcterms:W3CDTF">2026-02-10T06:57:02Z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eyJoZGlkIjoiMjljNjk0N2RhMTc0NzI3ZTQwZWEyZWMyMzA2NzliMDQiLCJ1c2VySWQiOiI3ODUwOTA2ODcifQ==</vt:lpwstr>
  </property>
  <property fmtid="{D5CDD505-2E9C-101B-9397-08002B2CF9AE}" pid="3" name="KSOProductBuildVer">
    <vt:lpwstr>2052-12.1.0.24657</vt:lpwstr>
  </property>
  <property fmtid="{D5CDD505-2E9C-101B-9397-08002B2CF9AE}" pid="4" name="ICV">
    <vt:lpwstr>A3702C5B05B84627A8FA155C3C53D64F_12</vt:lpwstr>
  </property>
</Properties>
</file>