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834F7B">
      <w:pPr>
        <w:pStyle w:val="6"/>
        <w:spacing w:before="0" w:after="0" w:line="359" w:lineRule="exact"/>
        <w:ind w:left="1313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82.1pt;margin-top:158.85pt;height:16.25pt;width:12.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68.8pt;margin-top:190.35pt;height:81.55pt;width:98.05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311.9pt;margin-top:190.35pt;height:81.55pt;width:78.5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68.05pt;margin-top:278.9pt;height:76.3pt;width:80.8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311.9pt;margin-top:279.65pt;height:74.05pt;width:83.0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5.1pt;margin-top:453pt;height:16.25pt;width:12.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500.3pt;height:86.05pt;width:140.8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68.8pt;margin-top:604.6pt;height:96.55pt;width:97.3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311.9pt;margin-top:596.35pt;height:112.3pt;width:113.0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年陕晋宁青普通高等学校招生选择性考试物理</w:t>
      </w:r>
    </w:p>
    <w:p w14:paraId="5A7A1887">
      <w:pPr>
        <w:pStyle w:val="6"/>
        <w:spacing w:before="178" w:after="0" w:line="276" w:lineRule="exact"/>
        <w:ind w:left="276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5491AC9A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一、单项选择题：本题共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7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28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</w:t>
      </w:r>
    </w:p>
    <w:p w14:paraId="1EAD3984">
      <w:pPr>
        <w:pStyle w:val="6"/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一项符合题目要求。</w:t>
      </w:r>
    </w:p>
    <w:p w14:paraId="6CADDF03">
      <w:pPr>
        <w:pStyle w:val="6"/>
        <w:spacing w:before="2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某同学绘制了四幅静电场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电场线分布图，其中可能正确的是（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0B46E32">
      <w:pPr>
        <w:pStyle w:val="6"/>
        <w:spacing w:before="9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45F02287">
      <w:pPr>
        <w:pStyle w:val="6"/>
        <w:spacing w:before="147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421FBC7D">
      <w:pPr>
        <w:pStyle w:val="6"/>
        <w:spacing w:before="7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我国计划于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2028</w:t>
      </w:r>
      <w:r>
        <w:rPr>
          <w:rFonts w:ascii="Times New Roman"/>
          <w:color w:val="000000"/>
          <w:spacing w:val="-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年前后发射“天问三号”火星探测系统，实现火星取样返回。其轨道器将环绕火星做匀</w:t>
      </w:r>
    </w:p>
    <w:p w14:paraId="16D70ED3">
      <w:pPr>
        <w:pStyle w:val="6"/>
        <w:spacing w:before="182" w:after="0" w:line="33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速圆周运动，轨道半径约</w:t>
      </w:r>
      <w:r>
        <w:rPr>
          <w:rFonts w:ascii="Times New Roman"/>
          <w:color w:val="000000"/>
          <w:spacing w:val="0"/>
          <w:sz w:val="21"/>
        </w:rPr>
        <w:t xml:space="preserve"> 3750km</w:t>
      </w:r>
      <w:r>
        <w:rPr>
          <w:rFonts w:ascii="宋体" w:hAnsi="宋体" w:cs="宋体"/>
          <w:color w:val="000000"/>
          <w:spacing w:val="0"/>
          <w:sz w:val="21"/>
        </w:rPr>
        <w:t>，轨道周期约</w:t>
      </w:r>
      <w:r>
        <w:rPr>
          <w:rFonts w:ascii="Times New Roman"/>
          <w:color w:val="000000"/>
          <w:spacing w:val="0"/>
          <w:sz w:val="21"/>
        </w:rPr>
        <w:t xml:space="preserve"> 2h</w:t>
      </w:r>
      <w:r>
        <w:rPr>
          <w:rFonts w:ascii="宋体" w:hAnsi="宋体" w:cs="宋体"/>
          <w:color w:val="000000"/>
          <w:spacing w:val="0"/>
          <w:sz w:val="21"/>
        </w:rPr>
        <w:t>。引力常量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取</w:t>
      </w:r>
      <w:r>
        <w:rPr>
          <w:rFonts w:ascii="Times New Roman"/>
          <w:color w:val="000000"/>
          <w:spacing w:val="0"/>
          <w:sz w:val="21"/>
        </w:rPr>
        <w:t xml:space="preserve"> 6.67 </w:t>
      </w:r>
      <w:r>
        <w:rPr>
          <w:rFonts w:ascii="Times New Roman" w:hAnsi="Times New Roman" w:cs="Times New Roman"/>
          <w:color w:val="000000"/>
          <w:spacing w:val="0"/>
          <w:sz w:val="21"/>
        </w:rPr>
        <w:t>×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-1"/>
          <w:sz w:val="23"/>
          <w:vertAlign w:val="superscript"/>
        </w:rPr>
        <w:t>－</w:t>
      </w:r>
      <w:r>
        <w:rPr>
          <w:rFonts w:ascii="Times New Roman"/>
          <w:color w:val="000000"/>
          <w:spacing w:val="-4"/>
          <w:sz w:val="23"/>
          <w:vertAlign w:val="superscript"/>
        </w:rPr>
        <w:t>11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Lucida Sans Unicode" w:hAnsi="Lucida Sans Unicode" w:cs="Lucida Sans Unicode"/>
          <w:color w:val="000000"/>
          <w:spacing w:val="5"/>
          <w:sz w:val="21"/>
        </w:rPr>
        <w:t>⋅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i/>
          <w:color w:val="000000"/>
          <w:spacing w:val="0"/>
          <w:sz w:val="21"/>
        </w:rPr>
        <w:t>kg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，根据以上数据可</w:t>
      </w:r>
    </w:p>
    <w:p w14:paraId="10AC0E0E">
      <w:pPr>
        <w:pStyle w:val="6"/>
        <w:spacing w:before="19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推算出火星的（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4014EE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质量</w:t>
      </w:r>
      <w:r>
        <w:rPr>
          <w:rFonts w:ascii="Times New Roman"/>
          <w:color w:val="000000"/>
          <w:spacing w:val="165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体积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逃逸速度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自转周期</w:t>
      </w:r>
    </w:p>
    <w:p w14:paraId="4F417DB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某智能物流系统中，质量为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20kg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分拣机器人沿水平直线轨道运动，受到的合力沿轨道方向，合力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</w:t>
      </w:r>
    </w:p>
    <w:p w14:paraId="1AFD605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的变化如图所示，则下列图像可能正确的是（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BFC4392">
      <w:pPr>
        <w:pStyle w:val="6"/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5E1C814F">
      <w:pPr>
        <w:pStyle w:val="6"/>
        <w:spacing w:before="219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8C20D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A0D7DF7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C626280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EEC861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5BA1DE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1" o:spid="_x0000_s1041" o:spt="75" type="#_x0000_t75" style="position:absolute;left:0pt;margin-left:311.9pt;margin-top:69.55pt;height:117.55pt;width:118.3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12.1pt;margin-top:473.3pt;height:5.75pt;width: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116.8pt;margin-top:769.7pt;height:2.75pt;width:2.7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68.05pt;margin-top:77.05pt;height:103.3pt;width:107.0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89.6pt;margin-top:219.65pt;height:13.25pt;width:12.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39.1pt;margin-top:218.9pt;height:14.75pt;width:11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3pt;margin-top:242.9pt;height:83.05pt;width:117.5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68.8pt;margin-top:339.7pt;height:15.5pt;width:47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89.6pt;margin-top:330.7pt;height:32.75pt;width:38.7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311.9pt;margin-top:339.7pt;height:14.75pt;width:29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355.4pt;margin-top:390pt;height:15.5pt;width:32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530.95pt;margin-top:390.75pt;height:14pt;width:11.75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16.05pt;margin-top:413.25pt;height:16.25pt;width:31.25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68.8pt;margin-top:440.25pt;height:16.25pt;width:29.7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89.6pt;margin-top:441pt;height:15.5pt;width:23.7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311.9pt;margin-top:432pt;height:32.75pt;width:26.7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434.2pt;margin-top:432pt;height:32.75pt;width:32.7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284.85pt;margin-top:468.05pt;height:15.5pt;width:19.2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200.1pt;margin-top:491.3pt;height:15.5pt;width:19.2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352.4pt;margin-top:491.3pt;height:15.5pt;width:20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63.55pt;margin-top:516.8pt;height:35pt;width:57.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pt;margin-top:560.35pt;height:120.55pt;width:149.0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99.15pt;margin-top:709.65pt;height:16.25pt;width:20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24C5C91D">
      <w:pPr>
        <w:pStyle w:val="6"/>
        <w:spacing w:before="1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的均匀钢管，一端支在粗糙水平地面上，另一端被竖直绳悬挂，处于静止状态，钢管与</w:t>
      </w:r>
    </w:p>
    <w:p w14:paraId="0F4BEEB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水平地面之间的动摩擦因数为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15"/>
          <w:sz w:val="21"/>
        </w:rPr>
        <w:t>、夹角为</w:t>
      </w:r>
      <w:r>
        <w:rPr>
          <w:rFonts w:ascii="Times New Roman"/>
          <w:color w:val="000000"/>
          <w:spacing w:val="142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，重力加速度大小为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-7"/>
          <w:sz w:val="21"/>
        </w:rPr>
        <w:t>。则地面对钢管左端的摩擦力大小为（</w:t>
      </w:r>
      <w:r>
        <w:rPr>
          <w:rFonts w:ascii="Times New Roman"/>
          <w:color w:val="000000"/>
          <w:spacing w:val="3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E36D971">
      <w:pPr>
        <w:pStyle w:val="6"/>
        <w:spacing w:before="217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0</w:t>
      </w:r>
    </w:p>
    <w:p w14:paraId="510817D2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我国首台拥有自主知识产权的场发射透射电镜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TH—F120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实现了超高分辨率成像，其分辨率提高利用了</w:t>
      </w:r>
    </w:p>
    <w:p w14:paraId="35BFD7C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高速电子束波长远小于可见光波长的物理性质。一个静止的电子经</w:t>
      </w:r>
      <w:r>
        <w:rPr>
          <w:rFonts w:ascii="Times New Roman"/>
          <w:color w:val="000000"/>
          <w:spacing w:val="55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电压加速后，其德布罗意波长为</w:t>
      </w:r>
      <w:r>
        <w:rPr>
          <w:rFonts w:ascii="Times New Roman"/>
          <w:color w:val="000000"/>
          <w:spacing w:val="1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2F40E925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若加速电压为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，不考虑相对论效应，则其德布罗意波长为（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2D2F447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7CF34EA6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如图，光滑水平面上存在竖直向上、宽度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大于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的匀强磁场，其磁感应强度大小为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4"/>
          <w:sz w:val="21"/>
        </w:rPr>
        <w:t>。甲、乙两个合</w:t>
      </w:r>
    </w:p>
    <w:p w14:paraId="594C96A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金导线框的质量均为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，长均为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，宽均为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，电阻分别为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。两线框在光滑水平面上以相同初速</w:t>
      </w:r>
    </w:p>
    <w:p w14:paraId="2190D06D">
      <w:pPr>
        <w:pStyle w:val="6"/>
        <w:spacing w:before="47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度</w:t>
      </w:r>
      <w:r>
        <w:rPr>
          <w:rFonts w:ascii="Times New Roman"/>
          <w:color w:val="000000"/>
          <w:spacing w:val="106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并排进入磁场，忽略两线框之间的相互作用。则（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83FE2D1">
      <w:pPr>
        <w:pStyle w:val="6"/>
        <w:spacing w:before="29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甲线框进磁场和出磁场的过程中电流方向相同</w:t>
      </w:r>
    </w:p>
    <w:p w14:paraId="26B6AA1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甲、乙线框刚进磁场区域时，所受合力大小之比为</w:t>
      </w:r>
    </w:p>
    <w:p w14:paraId="2B4659E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乙线框恰好完全出磁场区域时，速度大小为</w:t>
      </w:r>
      <w:r>
        <w:rPr>
          <w:rFonts w:ascii="Times New Roman"/>
          <w:color w:val="000000"/>
          <w:spacing w:val="0"/>
          <w:sz w:val="21"/>
        </w:rPr>
        <w:t xml:space="preserve"> 0</w:t>
      </w:r>
    </w:p>
    <w:p w14:paraId="1765B7A7">
      <w:pPr>
        <w:pStyle w:val="6"/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A105E4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D6C5C5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B4A9632">
      <w:pPr>
        <w:pStyle w:val="6"/>
        <w:sectPr>
          <w:pgSz w:w="11900" w:h="16840"/>
          <w:pgMar w:top="2455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0708B6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A07C11C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66" o:spid="_x0000_s1066" o:spt="75" type="#_x0000_t75" style="position:absolute;left:0pt;margin-left:404.15pt;margin-top:72.55pt;height:2.75pt;width:2.7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212.1pt;margin-top:473.3pt;height:5.75pt;width: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16.8pt;margin-top:769.7pt;height:2.75pt;width:2.7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373.4pt;margin-top:69.55pt;height:16.25pt;width:23.7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89.35pt;margin-top:131.1pt;height:15.5pt;width:20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447.7pt;margin-top:131.1pt;height:14.75pt;width:20.7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47.55pt;margin-top:154.35pt;height:15.5pt;width:27.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53pt;margin-top:174.6pt;height:137.85pt;width:179.8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68.8pt;margin-top:320.2pt;height:97.3pt;width:128.0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311.9pt;margin-top:329.2pt;height:79.3pt;width:104.0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68.05pt;margin-top:425.25pt;height:89.8pt;width:118.3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311.9pt;margin-top:430.5pt;height:78.55pt;width:103.3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255.6pt;margin-top:520.55pt;height:15.5pt;width:38.7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386.15pt;margin-top:520.55pt;height:15.5pt;width:38.7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179.1pt;margin-top:544.55pt;height:15.5pt;width:40.2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311.9pt;margin-top:544.55pt;height:15.5pt;width:41.7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52.05pt;margin-top:614.35pt;height:15.5pt;width:45.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152.8pt;margin-top:637.65pt;height:15.5pt;width:45.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150.55pt;margin-top:664.65pt;height:16.25pt;width:21.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403.4pt;margin-top:663.9pt;height:17.75pt;width:23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63.55pt;margin-top:715.7pt;height:16.25pt;width:29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358.4pt;margin-top:743.45pt;height:16.25pt;width:38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406.4pt;margin-top:742.7pt;height:16.25pt;width:56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92.7pt;margin-top:741.95pt;height:18.5pt;width:38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甲、乙线框从刚进磁场区域到完全出磁场区域产生的焦耳热之比为</w:t>
      </w:r>
    </w:p>
    <w:p w14:paraId="743B6B5C">
      <w:pPr>
        <w:pStyle w:val="6"/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二、多项选择题：本题共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18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分。在每小题给出的四个选项中，有多</w:t>
      </w:r>
    </w:p>
    <w:p w14:paraId="5CB87655">
      <w:pPr>
        <w:pStyle w:val="6"/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项符合题目要求，全部选对的得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752C3154">
      <w:pPr>
        <w:pStyle w:val="6"/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一列简谐横波在介质中沿直线传播，其波长大于</w:t>
      </w:r>
      <w:r>
        <w:rPr>
          <w:rFonts w:ascii="Times New Roman"/>
          <w:color w:val="000000"/>
          <w:spacing w:val="313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为介质中平衡位置相距</w:t>
      </w:r>
      <w:r>
        <w:rPr>
          <w:rFonts w:ascii="Times New Roman"/>
          <w:color w:val="000000"/>
          <w:spacing w:val="32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的两质点，其振</w:t>
      </w:r>
    </w:p>
    <w:p w14:paraId="16556958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动图像如图所示。则</w:t>
      </w:r>
      <w:r>
        <w:rPr>
          <w:rFonts w:ascii="Times New Roman"/>
          <w:color w:val="000000"/>
          <w:spacing w:val="4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时的波形图可能为（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83DC326">
      <w:pPr>
        <w:pStyle w:val="6"/>
        <w:spacing w:before="390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71C8C3CC">
      <w:pPr>
        <w:pStyle w:val="6"/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08CD5CF2">
      <w:pPr>
        <w:pStyle w:val="6"/>
        <w:spacing w:before="92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在双缝干涉实验中，某实验小组用波长为</w:t>
      </w:r>
      <w:r>
        <w:rPr>
          <w:rFonts w:ascii="Times New Roman"/>
          <w:color w:val="000000"/>
          <w:spacing w:val="6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的蓝色激光和波长为</w:t>
      </w:r>
      <w:r>
        <w:rPr>
          <w:rFonts w:ascii="Times New Roman"/>
          <w:color w:val="000000"/>
          <w:spacing w:val="6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的红色激光组成的复合光</w:t>
      </w:r>
    </w:p>
    <w:p w14:paraId="30C813E3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垂直照射双缝，双缝间距为</w:t>
      </w:r>
      <w:r>
        <w:rPr>
          <w:rFonts w:ascii="Times New Roman"/>
          <w:color w:val="000000"/>
          <w:spacing w:val="7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，双缝到屏的距离为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，则屏上（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F720F38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蓝光与红光之间能发生干涉形成条纹</w:t>
      </w:r>
    </w:p>
    <w:p w14:paraId="7B3B93B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蓝光相邻条纹间距比红光相邻条纹间距小</w:t>
      </w:r>
    </w:p>
    <w:p w14:paraId="26873B2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距中央亮条纹中心</w:t>
      </w:r>
      <w:r>
        <w:rPr>
          <w:rFonts w:ascii="Times New Roman"/>
          <w:color w:val="000000"/>
          <w:spacing w:val="8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处蓝光和红光亮条纹中心重叠</w:t>
      </w:r>
    </w:p>
    <w:p w14:paraId="225A97A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距中央亮条纹中心</w:t>
      </w:r>
      <w:r>
        <w:rPr>
          <w:rFonts w:ascii="Times New Roman"/>
          <w:color w:val="000000"/>
          <w:spacing w:val="8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处蓝光和红光亮条纹中心重叠</w:t>
      </w:r>
    </w:p>
    <w:p w14:paraId="5C5AD696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如图，与水平面成</w:t>
      </w:r>
      <w:r>
        <w:rPr>
          <w:rFonts w:ascii="Times New Roman"/>
          <w:color w:val="000000"/>
          <w:spacing w:val="34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夹角且固定于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1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1"/>
          <w:sz w:val="21"/>
        </w:rPr>
        <w:t>两点的硬直杆上套着一质量为</w:t>
      </w:r>
      <w:r>
        <w:rPr>
          <w:rFonts w:ascii="Times New Roman"/>
          <w:color w:val="000000"/>
          <w:spacing w:val="370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的滑块，弹性轻绳一端固</w:t>
      </w:r>
    </w:p>
    <w:p w14:paraId="50A477C8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定于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点，另一端跨过固定在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处的光滑定滑轮与位于直杆上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点的滑块拴接，弹性轻绳原长为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OQ</w:t>
      </w:r>
      <w:r>
        <w:rPr>
          <w:rFonts w:ascii="宋体" w:hAnsi="宋体" w:cs="宋体"/>
          <w:color w:val="000000"/>
          <w:spacing w:val="-8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PQ</w:t>
      </w:r>
    </w:p>
    <w:p w14:paraId="6822920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且垂直于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OM</w:t>
      </w:r>
      <w:r>
        <w:rPr>
          <w:rFonts w:ascii="宋体" w:hAnsi="宋体" w:cs="宋体"/>
          <w:color w:val="000000"/>
          <w:spacing w:val="0"/>
          <w:sz w:val="21"/>
        </w:rPr>
        <w:t>。现将滑块无初速度释放，假设最大静摩擦力与滑动摩擦力相等。滑块与杆之间的动</w:t>
      </w:r>
    </w:p>
    <w:p w14:paraId="6AB0B23F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8"/>
          <w:sz w:val="21"/>
        </w:rPr>
        <w:t>摩擦因数为</w:t>
      </w:r>
      <w:r>
        <w:rPr>
          <w:rFonts w:ascii="Times New Roman"/>
          <w:color w:val="000000"/>
          <w:spacing w:val="0"/>
          <w:sz w:val="21"/>
        </w:rPr>
        <w:t xml:space="preserve"> 0.16</w:t>
      </w:r>
      <w:r>
        <w:rPr>
          <w:rFonts w:ascii="宋体" w:hAnsi="宋体" w:cs="宋体"/>
          <w:color w:val="000000"/>
          <w:spacing w:val="18"/>
          <w:sz w:val="21"/>
        </w:rPr>
        <w:t>，弹性轻绳上弹力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18"/>
          <w:sz w:val="21"/>
        </w:rPr>
        <w:t>的大小与其伸长量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18"/>
          <w:sz w:val="21"/>
        </w:rPr>
        <w:t>满足</w:t>
      </w:r>
      <w:r>
        <w:rPr>
          <w:rFonts w:ascii="Times New Roman"/>
          <w:color w:val="000000"/>
          <w:spacing w:val="6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1079"/>
          <w:sz w:val="21"/>
        </w:rPr>
        <w:t xml:space="preserve"> </w:t>
      </w:r>
      <w:r>
        <w:rPr>
          <w:rFonts w:ascii="宋体" w:hAnsi="宋体" w:cs="宋体"/>
          <w:color w:val="000000"/>
          <w:spacing w:val="18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取</w:t>
      </w:r>
      <w:r>
        <w:rPr>
          <w:rFonts w:ascii="Times New Roman"/>
          <w:color w:val="000000"/>
          <w:spacing w:val="7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7C9D1DDE">
      <w:pPr>
        <w:pStyle w:val="6"/>
        <w:spacing w:before="22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2D9F94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BC10A25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7A2F934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32CAAB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F6D793C">
      <w:pPr>
        <w:pStyle w:val="6"/>
        <w:spacing w:before="0" w:after="0" w:line="220" w:lineRule="exact"/>
        <w:ind w:left="1237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92" o:spid="_x0000_s1092" o:spt="75" type="#_x0000_t75" style="position:absolute;left:0pt;margin-left:404.15pt;margin-top:72.55pt;height:2.75pt;width:2.7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212.1pt;margin-top:473.3pt;height:5.75pt;width: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116.8pt;margin-top:769.7pt;height:2.75pt;width:2.7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53pt;margin-top:70.3pt;height:15.5pt;width:63.5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53pt;margin-top:89.05pt;height:157.35pt;width:144.5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226.35pt;margin-top:250.4pt;height:14.75pt;width:26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194.1pt;margin-top:296.2pt;height:16.25pt;width:35.75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236.85pt;margin-top:319.45pt;height:16.25pt;width:32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53pt;margin-top:387.75pt;height:65.05pt;width:282.6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363.65pt;margin-top:487.55pt;height:13.25pt;width:32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53pt;margin-top:553.6pt;height:186.6pt;width:224.1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。则滑块（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670C658">
      <w:pPr>
        <w:pStyle w:val="6"/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与杆之间的滑动摩擦力大小始终为</w:t>
      </w:r>
    </w:p>
    <w:p w14:paraId="7E0DF3F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下滑与上滑过程中所受滑动摩擦力的冲量相同</w:t>
      </w:r>
    </w:p>
    <w:p w14:paraId="14BB9F9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从释放到静止的位移大小为</w:t>
      </w:r>
    </w:p>
    <w:p w14:paraId="70DD8A7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从释放到静止克服滑动摩擦力做功为</w:t>
      </w:r>
    </w:p>
    <w:p w14:paraId="5033E0CD">
      <w:pPr>
        <w:pStyle w:val="6"/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0D445BE">
      <w:pPr>
        <w:pStyle w:val="6"/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下图为探究加速度与力、质量关系的部分实验装置。</w:t>
      </w:r>
    </w:p>
    <w:p w14:paraId="62BC83DB">
      <w:pPr>
        <w:pStyle w:val="6"/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）实验中应将木板</w:t>
      </w:r>
      <w:r>
        <w:rPr>
          <w:rFonts w:ascii="Times New Roman"/>
          <w:color w:val="000000"/>
          <w:spacing w:val="0"/>
          <w:sz w:val="21"/>
        </w:rPr>
        <w:t>__________________</w:t>
      </w:r>
      <w:r>
        <w:rPr>
          <w:rFonts w:ascii="宋体" w:hAnsi="宋体" w:cs="宋体"/>
          <w:color w:val="000000"/>
          <w:spacing w:val="-6"/>
          <w:sz w:val="21"/>
        </w:rPr>
        <w:t>（填“保持水平”或“一端垫高”）。</w:t>
      </w:r>
    </w:p>
    <w:p w14:paraId="60BAD8B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"/>
          <w:sz w:val="21"/>
        </w:rPr>
        <w:t>）为探究加速度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与质量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的关系，某小组依据实验数据绘制的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图像如图所示，很难直观看出图</w:t>
      </w:r>
    </w:p>
    <w:p w14:paraId="66A6FB22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线是否为双曲线。如果采用作图法判断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1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11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是否成反比关系，以下选项可以直观判断的有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-49"/>
          <w:sz w:val="21"/>
        </w:rPr>
        <w:t>。（多</w:t>
      </w:r>
    </w:p>
    <w:p w14:paraId="59E177E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选，填正确答案标号）</w:t>
      </w:r>
    </w:p>
    <w:p w14:paraId="159A05F3">
      <w:pPr>
        <w:pStyle w:val="6"/>
        <w:spacing w:before="443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40AD30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AC035A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D54BD7D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03A2B5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pict>
          <v:shape id="_x0000_s1103" o:spid="_x0000_s1103" o:spt="75" type="#_x0000_t75" style="position:absolute;left:0pt;margin-left:46.05pt;margin-top:73.8pt;height:202.6pt;width:251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/>
            <v:imagedata r:id="rId71" croptop="6102f" cropright="1741f" o:title=""/>
            <o:lock v:ext="edit" aspectratio="t"/>
          </v:shape>
        </w:pict>
      </w:r>
    </w:p>
    <w:p w14:paraId="5A359917">
      <w:pPr>
        <w:pStyle w:val="6"/>
        <w:spacing w:before="0" w:after="0" w:line="243" w:lineRule="exact"/>
        <w:ind w:left="103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</w:p>
    <w:p w14:paraId="5745DA96">
      <w:pPr>
        <w:pStyle w:val="6"/>
        <w:spacing w:before="0" w:after="0" w:line="243" w:lineRule="exact"/>
        <w:ind w:left="103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_s1104" o:spid="_x0000_s1104" o:spt="75" type="#_x0000_t75" style="position:absolute;left:0pt;margin-left:404.15pt;margin-top:72.55pt;height:2.75pt;width:2.7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212.1pt;margin-top:473.3pt;height:5.75pt;width: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116.8pt;margin-top:769.7pt;height:2.75pt;width:2.7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68.8pt;margin-top:294.7pt;height:33.5pt;width:33.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189.6pt;margin-top:302.95pt;height:17.75pt;width:3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311.9pt;margin-top:305.2pt;height:13.25pt;width:40.2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434.2pt;margin-top:302.95pt;height:17.75pt;width:37.2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247.35pt;margin-top:456pt;height:15.5pt;width:3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469.45pt;margin-top:455.25pt;height:16.25pt;width:32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158.05pt;margin-top:502.55pt;height:16.25pt;width:29.7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364.4pt;margin-top:503.3pt;height:14.75pt;width:23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152.05pt;margin-top:596.35pt;height:16.25pt;width:26.7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239.1pt;margin-top:596.35pt;height:16.25pt;width:40.25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350.9pt;margin-top:596.35pt;height:15.5pt;width:30.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205.35pt;margin-top:620.35pt;height:14.75pt;width:14.7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381.65pt;margin-top:645.15pt;height:20pt;width:17.7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449.95pt;margin-top:645.15pt;height:20pt;width:17.7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476.95pt;margin-top:645.15pt;height:20pt;width:43.2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63.55pt;margin-top:674.4pt;height:16.25pt;width:12.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0.2</w:t>
      </w:r>
      <w:r>
        <w:rPr>
          <w:rFonts w:ascii="Times New Roman"/>
          <w:color w:val="000000"/>
          <w:spacing w:val="20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50.618</w:t>
      </w:r>
    </w:p>
    <w:p w14:paraId="0C5C1D5C">
      <w:pPr>
        <w:pStyle w:val="6"/>
        <w:spacing w:before="391" w:after="0" w:line="243" w:lineRule="exact"/>
        <w:ind w:left="9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0.33</w:t>
      </w:r>
      <w:r>
        <w:rPr>
          <w:rFonts w:ascii="Times New Roman"/>
          <w:color w:val="000000"/>
          <w:spacing w:val="20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0.482</w:t>
      </w:r>
    </w:p>
    <w:p w14:paraId="5521DCBF">
      <w:pPr>
        <w:pStyle w:val="6"/>
        <w:spacing w:before="391" w:after="0" w:line="243" w:lineRule="exact"/>
        <w:ind w:left="9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0.40</w:t>
      </w:r>
      <w:r>
        <w:rPr>
          <w:rFonts w:ascii="Times New Roman"/>
          <w:color w:val="000000"/>
          <w:spacing w:val="20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0.403</w:t>
      </w:r>
    </w:p>
    <w:p w14:paraId="10085F2C">
      <w:pPr>
        <w:pStyle w:val="6"/>
        <w:spacing w:before="391" w:after="0" w:line="243" w:lineRule="exact"/>
        <w:ind w:left="9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0.50</w:t>
      </w:r>
      <w:r>
        <w:rPr>
          <w:rFonts w:ascii="Times New Roman"/>
          <w:color w:val="000000"/>
          <w:spacing w:val="20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0.317</w:t>
      </w:r>
    </w:p>
    <w:p w14:paraId="45FEE58C">
      <w:pPr>
        <w:pStyle w:val="6"/>
        <w:spacing w:before="391" w:after="0" w:line="243" w:lineRule="exact"/>
        <w:ind w:left="97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1.00</w:t>
      </w:r>
      <w:r>
        <w:rPr>
          <w:rFonts w:ascii="Times New Roman"/>
          <w:color w:val="000000"/>
          <w:spacing w:val="207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0.152</w:t>
      </w:r>
    </w:p>
    <w:p w14:paraId="335F6F11">
      <w:pPr>
        <w:pStyle w:val="6"/>
        <w:spacing w:before="101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8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</w:t>
      </w:r>
      <w:r>
        <w:rPr>
          <w:rFonts w:ascii="Times New Roman"/>
          <w:color w:val="000000"/>
          <w:spacing w:val="9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7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</w:t>
      </w:r>
    </w:p>
    <w:p w14:paraId="206DADAC">
      <w:pPr>
        <w:pStyle w:val="6"/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）为探究加速度与力的关系，在改变作用力时，甲同学将放置在实验桌上的槽码依次放在槽码盘上；乙</w:t>
      </w:r>
    </w:p>
    <w:p w14:paraId="09D4D3A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同学将事先放置在小车上的槽码依次移到槽码盘上，在其他实验操作相同的情况下，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（填“甲”</w:t>
      </w:r>
    </w:p>
    <w:p w14:paraId="720386C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或“乙”）同学的方法可以更好地减小误差。</w:t>
      </w:r>
    </w:p>
    <w:p w14:paraId="2E06D361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常用的电压表和电流表都是由小量程的电流表（表头）改装而成的，与电源及相关元器件组装后可构成</w:t>
      </w:r>
    </w:p>
    <w:p w14:paraId="5032319D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多功能、多量程的多用电表。</w:t>
      </w:r>
    </w:p>
    <w:p w14:paraId="1E9B392B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）某同学使用多用电表正确测量了一个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的电阻后，需要继续测量一个阻值大约是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的电阻。</w:t>
      </w:r>
    </w:p>
    <w:p w14:paraId="05C5BDBF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在用红、黑表笔接触这个电阻两端之前，请选出以下必要的操作步骤并排序：</w:t>
      </w:r>
    </w:p>
    <w:p w14:paraId="7012155E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①把选择开关旋转到“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”位置。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②把选择开关旋转到“</w:t>
      </w:r>
      <w:r>
        <w:rPr>
          <w:rFonts w:ascii="Times New Roman"/>
          <w:color w:val="000000"/>
          <w:spacing w:val="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”位置。</w:t>
      </w:r>
    </w:p>
    <w:p w14:paraId="7B56EBDF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③将红表笔和黑表笔接触。</w:t>
      </w:r>
      <w:r>
        <w:rPr>
          <w:rFonts w:ascii="Times New Roman"/>
          <w:color w:val="000000"/>
          <w:spacing w:val="15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④调节欧姆调零旋钮使指针指向欧姆零点。</w:t>
      </w:r>
    </w:p>
    <w:p w14:paraId="5DF43D66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下列选项中正确的是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-8"/>
          <w:sz w:val="21"/>
        </w:rPr>
        <w:t>。（单选，填正确答案标号）</w:t>
      </w:r>
    </w:p>
    <w:p w14:paraId="2904062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①③④</w:t>
      </w:r>
      <w:r>
        <w:rPr>
          <w:rFonts w:ascii="Times New Roman"/>
          <w:color w:val="000000"/>
          <w:spacing w:val="14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②③④</w:t>
      </w:r>
      <w:r>
        <w:rPr>
          <w:rFonts w:ascii="Times New Roman"/>
          <w:color w:val="000000"/>
          <w:spacing w:val="15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②④③</w:t>
      </w:r>
      <w:r>
        <w:rPr>
          <w:rFonts w:ascii="Times New Roman"/>
          <w:color w:val="000000"/>
          <w:spacing w:val="15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①④③</w:t>
      </w:r>
    </w:p>
    <w:p w14:paraId="1C973A1D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2"/>
          <w:sz w:val="21"/>
        </w:rPr>
        <w:t>）若将一个内阻为</w:t>
      </w:r>
      <w:r>
        <w:rPr>
          <w:rFonts w:ascii="Times New Roman"/>
          <w:color w:val="000000"/>
          <w:spacing w:val="44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、满偏电流为</w:t>
      </w:r>
      <w:r>
        <w:rPr>
          <w:rFonts w:ascii="Times New Roman"/>
          <w:color w:val="000000"/>
          <w:spacing w:val="7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表头改装为量程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的电压表，需要</w:t>
      </w:r>
      <w:r>
        <w:rPr>
          <w:rFonts w:ascii="Times New Roman"/>
          <w:color w:val="000000"/>
          <w:spacing w:val="-2"/>
          <w:sz w:val="21"/>
        </w:rPr>
        <w:t>_________</w:t>
      </w:r>
      <w:r>
        <w:rPr>
          <w:rFonts w:ascii="宋体" w:hAnsi="宋体" w:cs="宋体"/>
          <w:color w:val="000000"/>
          <w:spacing w:val="0"/>
          <w:sz w:val="21"/>
        </w:rPr>
        <w:t>（填“串</w:t>
      </w:r>
    </w:p>
    <w:p w14:paraId="6438237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联”或“并联”）一个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的电阻。</w:t>
      </w:r>
    </w:p>
    <w:p w14:paraId="490B5B9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）如图，某同学为探究由一个直流电源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、一个电容器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、一个电阻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及一个电阻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）组</w:t>
      </w:r>
    </w:p>
    <w:p w14:paraId="3E92C2F6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串联电路中各元器件的位置，利用改装好的电压表分别测量各接线柱之间的电压，测得数据如表：</w:t>
      </w:r>
    </w:p>
    <w:p w14:paraId="68354F9B">
      <w:pPr>
        <w:pStyle w:val="6"/>
        <w:spacing w:before="161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BA3853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07DE3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E555D25">
      <w:pPr>
        <w:pStyle w:val="6"/>
        <w:sectPr>
          <w:pgSz w:w="11900" w:h="16840"/>
          <w:pgMar w:top="232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8C0224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DC72DF">
      <w:pPr>
        <w:pStyle w:val="6"/>
        <w:spacing w:before="0" w:after="0" w:line="243" w:lineRule="exact"/>
        <w:ind w:left="165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25" o:spid="_x0000_s1125" o:spt="75" type="#_x0000_t75" style="position:absolute;left:0pt;margin-left:404.15pt;margin-top:72.55pt;height:2.75pt;width:2.7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212.1pt;margin-top:473.3pt;height:5.75pt;width: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116.8pt;margin-top:769.7pt;height:2.75pt;width:2.7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53pt;margin-top:69.55pt;height:164.85pt;width:161.8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47pt;margin-top:236.15pt;height:66.55pt;width:418.4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455.95pt;margin-top:307.45pt;height:20pt;width:17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218.85pt;margin-top:362.95pt;height:18.5pt;width:122.8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517.45pt;margin-top:393pt;height:20.75pt;width:14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53pt;margin-top:426.75pt;height:16.25pt;width:32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125.8pt;margin-top:423.75pt;height:22.25pt;width:15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170.8pt;margin-top:424.5pt;height:20pt;width:16.2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216.6pt;margin-top:425.25pt;height:18.5pt;width:45.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270.6pt;margin-top:426pt;height:17.75pt;width:59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443.2pt;margin-top:424.5pt;height:20pt;width:14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466.45pt;margin-top:426.75pt;height:15.5pt;width:32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84.55pt;margin-top:456pt;height:20pt;width:15.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108.55pt;margin-top:456.75pt;height:18.5pt;width:45.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53pt;margin-top:481.55pt;height:92.8pt;width:140.0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184.35pt;margin-top:580.6pt;height:20pt;width:17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249.6pt;margin-top:612.85pt;height:18.5pt;width:62.8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436.45pt;margin-top:613.6pt;height:16.25pt;width:23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191.1pt;margin-top:690.9pt;height:18.5pt;width:12.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355.4pt;margin-top:720.95pt;height:20pt;width:17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接线柱</w:t>
      </w:r>
      <w:r>
        <w:rPr>
          <w:rFonts w:ascii="Times New Roman"/>
          <w:color w:val="000000"/>
          <w:spacing w:val="5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Times New Roman"/>
          <w:color w:val="000000"/>
          <w:spacing w:val="6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3</w:t>
      </w:r>
    </w:p>
    <w:p w14:paraId="585AC5C8">
      <w:pPr>
        <w:pStyle w:val="6"/>
        <w:spacing w:before="391" w:after="0" w:line="243" w:lineRule="exact"/>
        <w:ind w:left="29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Times New Roman"/>
          <w:color w:val="000000"/>
          <w:spacing w:val="0"/>
          <w:sz w:val="21"/>
        </w:rPr>
        <w:t>/V</w:t>
      </w:r>
      <w:r>
        <w:rPr>
          <w:rFonts w:ascii="Times New Roman"/>
          <w:color w:val="000000"/>
          <w:spacing w:val="9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8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1.53</w:t>
      </w:r>
      <w:r>
        <w:rPr>
          <w:rFonts w:ascii="Times New Roman"/>
          <w:color w:val="000000"/>
          <w:spacing w:val="8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8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0.56</w:t>
      </w:r>
      <w:r>
        <w:rPr>
          <w:rFonts w:ascii="Times New Roman"/>
          <w:color w:val="000000"/>
          <w:spacing w:val="7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1.05</w:t>
      </w:r>
      <w:r>
        <w:rPr>
          <w:rFonts w:ascii="Times New Roman"/>
          <w:color w:val="000000"/>
          <w:spacing w:val="7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0.66</w:t>
      </w:r>
    </w:p>
    <w:p w14:paraId="03DBEBCC">
      <w:pPr>
        <w:pStyle w:val="6"/>
        <w:spacing w:before="3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7"/>
          <w:sz w:val="21"/>
        </w:rPr>
        <w:t>根据以上数据可判断，直流电源</w:t>
      </w:r>
      <w:r>
        <w:rPr>
          <w:rFonts w:ascii="Times New Roman"/>
          <w:i/>
          <w:color w:val="000000"/>
          <w:spacing w:val="28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处于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-16"/>
          <w:sz w:val="21"/>
        </w:rPr>
        <w:t>之间，电容器</w:t>
      </w:r>
      <w:r>
        <w:rPr>
          <w:rFonts w:ascii="Times New Roman"/>
          <w:i/>
          <w:color w:val="000000"/>
          <w:spacing w:val="28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处于</w:t>
      </w:r>
      <w:r>
        <w:rPr>
          <w:rFonts w:ascii="Times New Roman"/>
          <w:color w:val="000000"/>
          <w:spacing w:val="0"/>
          <w:sz w:val="21"/>
        </w:rPr>
        <w:t>_________</w:t>
      </w:r>
      <w:r>
        <w:rPr>
          <w:rFonts w:ascii="宋体" w:hAnsi="宋体" w:cs="宋体"/>
          <w:color w:val="000000"/>
          <w:spacing w:val="-20"/>
          <w:sz w:val="21"/>
        </w:rPr>
        <w:t>之间，电阻</w:t>
      </w:r>
      <w:r>
        <w:rPr>
          <w:rFonts w:ascii="Times New Roman"/>
          <w:color w:val="000000"/>
          <w:spacing w:val="2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处于</w:t>
      </w:r>
      <w:r>
        <w:rPr>
          <w:rFonts w:ascii="Times New Roman"/>
          <w:color w:val="000000"/>
          <w:spacing w:val="0"/>
          <w:sz w:val="21"/>
        </w:rPr>
        <w:t>_________</w:t>
      </w:r>
    </w:p>
    <w:p w14:paraId="1671DAA1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7"/>
          <w:sz w:val="21"/>
        </w:rPr>
        <w:t>之间。（填“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 xml:space="preserve">2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”）</w:t>
      </w:r>
    </w:p>
    <w:p w14:paraId="569820C6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某种卡车轮胎的标准胎压范围为</w:t>
      </w:r>
      <w:r>
        <w:rPr>
          <w:rFonts w:ascii="Times New Roman"/>
          <w:color w:val="000000"/>
          <w:spacing w:val="23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。卡车行驶过程中，一般胎内气体的温度会</w:t>
      </w:r>
    </w:p>
    <w:p w14:paraId="7F18D074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6"/>
          <w:sz w:val="21"/>
        </w:rPr>
        <w:t>升高，体积及压强也会增大。若某一行驶过程中胎内气体压强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6"/>
          <w:sz w:val="21"/>
        </w:rPr>
        <w:t>随体积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6"/>
          <w:sz w:val="21"/>
        </w:rPr>
        <w:t>线性变化如图所示，温度</w:t>
      </w:r>
      <w:r>
        <w:rPr>
          <w:rFonts w:ascii="Times New Roman"/>
          <w:color w:val="000000"/>
          <w:spacing w:val="1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</w:p>
    <w:p w14:paraId="11AFF9EB">
      <w:pPr>
        <w:pStyle w:val="6"/>
        <w:spacing w:before="393" w:after="0" w:line="220" w:lineRule="exact"/>
        <w:ind w:left="6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时，体积</w:t>
      </w:r>
      <w:r>
        <w:rPr>
          <w:rFonts w:ascii="Times New Roman"/>
          <w:color w:val="000000"/>
          <w:spacing w:val="2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和压强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分别为</w:t>
      </w:r>
      <w:r>
        <w:rPr>
          <w:rFonts w:ascii="Times New Roman"/>
          <w:color w:val="000000"/>
          <w:spacing w:val="8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；当胎内气体温度升高到</w:t>
      </w:r>
      <w:r>
        <w:rPr>
          <w:rFonts w:ascii="Times New Roman"/>
          <w:color w:val="000000"/>
          <w:spacing w:val="2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5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时，体积</w:t>
      </w:r>
    </w:p>
    <w:p w14:paraId="2E35D6AC">
      <w:pPr>
        <w:pStyle w:val="6"/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增大到</w:t>
      </w:r>
      <w:r>
        <w:rPr>
          <w:rFonts w:ascii="Times New Roman"/>
          <w:color w:val="000000"/>
          <w:spacing w:val="2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8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，气体可视为理想气体。</w:t>
      </w:r>
    </w:p>
    <w:p w14:paraId="1AAC055C">
      <w:pPr>
        <w:pStyle w:val="6"/>
        <w:spacing w:before="226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）求此时胎内气体的压强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3C8F544F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）若该过程中胎内气体吸收的热量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116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，求胎内气体的内能增加量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B8DE87E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电子比荷是描述电子性质的重要物理量。在标准理想二极管中利用磁控法可测得比荷，一般其电极结构</w:t>
      </w:r>
    </w:p>
    <w:p w14:paraId="6B9B0C1E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为圆筒面与中心轴线构成的圆柱体系统，结构简化如图（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2"/>
          <w:sz w:val="21"/>
        </w:rPr>
        <w:t>）所示，圆筒足够长。在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点有一电子源，向空</w:t>
      </w:r>
    </w:p>
    <w:p w14:paraId="6FD8D524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间中各个方向发射速度大小为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的电子，某时刻起筒内加大小可调节且方向沿中心轴向下的匀强磁场，筒</w:t>
      </w:r>
    </w:p>
    <w:p w14:paraId="6A9580B2">
      <w:pPr>
        <w:pStyle w:val="6"/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的横截面及轴截面示意图如图（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2"/>
          <w:sz w:val="21"/>
        </w:rPr>
        <w:t>）所示，当磁感应强度大小调至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时，恰好没有电子落到筒壁上，不计</w:t>
      </w:r>
    </w:p>
    <w:p w14:paraId="3DF6CA96">
      <w:pPr>
        <w:pStyle w:val="6"/>
        <w:spacing w:before="62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0E6FDA2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5E8E8A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AA64453">
      <w:pPr>
        <w:pStyle w:val="6"/>
        <w:sectPr>
          <w:pgSz w:w="11900" w:h="16840"/>
          <w:pgMar w:top="49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076DC1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53E957F7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50" o:spid="_x0000_s1150" o:spt="75" type="#_x0000_t75" style="position:absolute;left:0pt;margin-left:404.15pt;margin-top:72.55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53pt;margin-top:459pt;height:41.75pt;width:263.1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116.8pt;margin-top:769.7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254.1pt;margin-top:72.55pt;height:18.5pt;width:12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275.1pt;margin-top:71.8pt;height:20pt;width:17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53pt;margin-top:98.8pt;height:137.85pt;width:163.3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131.8pt;margin-top:236.9pt;height:32.75pt;width:16.2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184.35pt;margin-top:268.4pt;height:32.75pt;width:26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261.6pt;margin-top:307.45pt;height:16.25pt;width:20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412.4pt;margin-top:305.95pt;height:20pt;width:12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497.95pt;margin-top:306.7pt;height:18.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375.65pt;margin-top:330.7pt;height:32.75pt;width:38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454.45pt;margin-top:337.45pt;height:20pt;width:12.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496.45pt;margin-top:368.95pt;height:18.5pt;width:12.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320.15pt;margin-top:399.75pt;height:20pt;width:12.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317.9pt;margin-top:430.5pt;height:20pt;width:12.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338.9pt;margin-top:431.25pt;height:18.5pt;width:12.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359.9pt;margin-top:430.5pt;height:20pt;width:12.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165.55pt;margin-top:507.05pt;height:16.25pt;width:12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218.1pt;margin-top:506.3pt;height:17pt;width:11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79.3pt;margin-top:532.55pt;height:20pt;width:12.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206.85pt;margin-top:532.55pt;height:20pt;width:16.2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152.8pt;margin-top:563.35pt;height:20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6"/>
          <w:sz w:val="21"/>
        </w:rPr>
        <w:t>电子间相互作用及其重力的影响。求：（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均为已知量）</w:t>
      </w:r>
    </w:p>
    <w:p w14:paraId="7C1C183F">
      <w:pPr>
        <w:pStyle w:val="6"/>
        <w:spacing w:before="31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）电子的比荷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;</w:t>
      </w:r>
    </w:p>
    <w:p w14:paraId="360BF11A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）当磁感应强度大小调至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时，筒壁上落有电子的区域面积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CDD19EF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如图，有两个电性相同且质量分别为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32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的粒子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2"/>
          <w:sz w:val="21"/>
        </w:rPr>
        <w:t>，初始时刻相距</w:t>
      </w:r>
      <w:r>
        <w:rPr>
          <w:rFonts w:ascii="Times New Roman"/>
          <w:color w:val="000000"/>
          <w:spacing w:val="16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，粒子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以速度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沿两粒</w:t>
      </w:r>
    </w:p>
    <w:p w14:paraId="7FF9C2DA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子连线向速度为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的粒子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运动，此时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5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两粒子系统的电势能等于</w:t>
      </w:r>
      <w:r>
        <w:rPr>
          <w:rFonts w:ascii="Times New Roman"/>
          <w:color w:val="000000"/>
          <w:spacing w:val="68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。经时间</w:t>
      </w:r>
      <w:r>
        <w:rPr>
          <w:rFonts w:ascii="Times New Roman"/>
          <w:color w:val="000000"/>
          <w:spacing w:val="16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粒子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到达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点，</w:t>
      </w:r>
    </w:p>
    <w:p w14:paraId="01319A49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此时两粒子速度相同，同时开始给粒子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施加一恒力，方向与速度方向相同。当粒子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的速度为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时，粒</w:t>
      </w:r>
    </w:p>
    <w:p w14:paraId="3192193A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恰好运动至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点且速度为</w:t>
      </w:r>
      <w:r>
        <w:rPr>
          <w:rFonts w:ascii="Times New Roman"/>
          <w:color w:val="000000"/>
          <w:spacing w:val="0"/>
          <w:sz w:val="21"/>
        </w:rPr>
        <w:t xml:space="preserve"> 0</w:t>
      </w:r>
      <w:r>
        <w:rPr>
          <w:rFonts w:ascii="宋体" w:hAnsi="宋体" w:cs="宋体"/>
          <w:color w:val="000000"/>
          <w:spacing w:val="-1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粒子间距离恢复为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，这时撤去恒力。己知任意两带电粒子系统的</w:t>
      </w:r>
    </w:p>
    <w:p w14:paraId="781E19FC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电势能与其距离成反比，忽略两粒子所受重力。求：（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均为己知量）</w:t>
      </w:r>
    </w:p>
    <w:p w14:paraId="06405633">
      <w:pPr>
        <w:pStyle w:val="6"/>
        <w:spacing w:before="1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）粒子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点时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速度大小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4AD69DE0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时间内粒子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的位移大小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7868D789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）恒力作用的时间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2A6B85F">
      <w:pPr>
        <w:pStyle w:val="6"/>
        <w:spacing w:before="377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18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4912C201-39F8-4C5E-93D0-BE8137AA5AC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5FF00551-A85C-434C-8752-3587FA53FE7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7B4E1709-18BB-41FD-8446-E29179B61FE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91B46094-9CB8-43DC-8FBF-47FF0D44375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3932AAA8-691F-49CA-A9DA-A61F284277B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DE50806-E102-4C62-A4FE-D5E1FB8A20B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FA566B0-5527-4413-9E4B-1CF235E20778}"/>
  </w:font>
  <w:font w:name="Lucida Sans Unicode">
    <w:panose1 w:val="020B0602030504020204"/>
    <w:charset w:val="01"/>
    <w:family w:val="auto"/>
    <w:pitch w:val="default"/>
    <w:sig w:usb0="80001AFF" w:usb1="0000396B" w:usb2="00000000" w:usb3="00000000" w:csb0="200000BF" w:csb1="D7F70000"/>
    <w:embedRegular r:id="rId8" w:fontKey="{AD298AA4-09DC-4087-9E88-E6A2114C2EE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6ABAE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AEE3C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09614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FEBF3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70404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A755A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45C875C1"/>
    <w:rsid w:val="46E21D9E"/>
    <w:rsid w:val="68474DAB"/>
    <w:rsid w:val="70B761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1" Type="http://schemas.openxmlformats.org/officeDocument/2006/relationships/fontTable" Target="fontTable.xml"/><Relationship Id="rId120" Type="http://schemas.openxmlformats.org/officeDocument/2006/relationships/customXml" Target="../customXml/item1.xml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2336</Words>
  <Characters>2573</Characters>
  <Lines>0</Lines>
  <Paragraphs>109</Paragraphs>
  <TotalTime>3</TotalTime>
  <ScaleCrop>false</ScaleCrop>
  <LinksUpToDate>false</LinksUpToDate>
  <CharactersWithSpaces>2833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2025-06-17T01:06:00Z</dcterms:created>
  <dc:creator>Administrator</dc:creator>
  <cp:lastModifiedBy>上帝掷骰子吗</cp:lastModifiedBy>
  <dcterms:modified xsi:type="dcterms:W3CDTF">2026-02-10T06:57:25Z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03BCF76B98E94E4892F29709FE59D996_12</vt:lpwstr>
  </property>
</Properties>
</file>