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CEE224">
      <w:pPr>
        <w:pStyle w:val="6"/>
        <w:spacing w:before="0" w:after="0" w:line="359" w:lineRule="exact"/>
        <w:ind w:left="1794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54662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53pt;margin-top:387pt;height:92.05pt;width:368.15pt;mso-position-horizontal-relative:page;mso-position-vertical-relative:page;z-index:-25154764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54867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53pt;margin-top:525.8pt;height:79.3pt;width:219.6pt;mso-position-horizontal-relative:page;mso-position-vertical-relative:page;z-index:-25154969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68.8pt;margin-top:609.1pt;height:14.75pt;width:19.25pt;mso-position-horizontal-relative:page;mso-position-vertical-relative:page;z-index:-25155072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311.9pt;margin-top:608.35pt;height:16.25pt;width:28.25pt;mso-position-horizontal-relative:page;mso-position-vertical-relative:page;z-index:-25155174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434.2pt;margin-top:608.35pt;height:16.25pt;width:34.25pt;mso-position-horizontal-relative:page;mso-position-vertical-relative:page;z-index:-25155276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年上海市普通高中学业水平等级性考试</w:t>
      </w:r>
    </w:p>
    <w:p w14:paraId="7FB4FB84">
      <w:pPr>
        <w:pStyle w:val="6"/>
        <w:spacing w:before="275" w:after="0" w:line="325" w:lineRule="exact"/>
        <w:ind w:left="423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物理试卷</w:t>
      </w:r>
    </w:p>
    <w:p w14:paraId="564BF277">
      <w:pPr>
        <w:pStyle w:val="6"/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考生注意：</w:t>
      </w:r>
    </w:p>
    <w:p w14:paraId="7B849B50">
      <w:pPr>
        <w:pStyle w:val="6"/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宋体" w:hAnsi="宋体" w:cs="宋体"/>
          <w:color w:val="000000"/>
          <w:spacing w:val="2"/>
          <w:sz w:val="24"/>
        </w:rPr>
        <w:t>、试卷满分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分，考试时间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60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分钟。</w:t>
      </w:r>
    </w:p>
    <w:p w14:paraId="1393C03E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宋体" w:hAnsi="宋体" w:cs="宋体"/>
          <w:color w:val="000000"/>
          <w:spacing w:val="1"/>
          <w:sz w:val="24"/>
        </w:rPr>
        <w:t>、本考试分设试卷和答题纸，试卷为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个大题。</w:t>
      </w:r>
      <w:r>
        <w:rPr>
          <w:rFonts w:ascii="Times New Roman"/>
          <w:b/>
          <w:color w:val="000000"/>
          <w:spacing w:val="-1"/>
          <w:sz w:val="24"/>
        </w:rPr>
        <w:t>20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个小题组成。</w:t>
      </w:r>
    </w:p>
    <w:p w14:paraId="3DCEBD3F">
      <w:pPr>
        <w:pStyle w:val="6"/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</w:t>
      </w:r>
      <w:r>
        <w:rPr>
          <w:rFonts w:ascii="宋体" w:hAnsi="宋体" w:cs="宋体"/>
          <w:color w:val="000000"/>
          <w:spacing w:val="1"/>
          <w:sz w:val="24"/>
        </w:rPr>
        <w:t>、答题前，务必在答题纸上填写姓名、报名号、考场号和座位号，并将核对后的条形码贴在</w:t>
      </w:r>
    </w:p>
    <w:p w14:paraId="50AE610D">
      <w:pPr>
        <w:pStyle w:val="6"/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指定位置上。作答必须涂或写在答题纸上，在试卷上作答一律不得分。</w:t>
      </w:r>
    </w:p>
    <w:p w14:paraId="27479BF1">
      <w:pPr>
        <w:pStyle w:val="6"/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4"/>
          <w:sz w:val="24"/>
        </w:rPr>
        <w:t>一、光</w:t>
      </w:r>
    </w:p>
    <w:p w14:paraId="428F1C36">
      <w:pPr>
        <w:pStyle w:val="6"/>
        <w:spacing w:before="23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光是从哪里来，又回到哪里去？浦济之光，你见过吗？光是一个物理学名词，其本质是一种处于特定频段</w:t>
      </w:r>
    </w:p>
    <w:p w14:paraId="7CD5FCF4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的光子流。光源发出光，是因为光源中电子获得额外能量。如果能量不足以使其跃迁到更外层的轨道，电</w:t>
      </w:r>
    </w:p>
    <w:p w14:paraId="03DA8B69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子就会进行加速运动，并以波的形式释放能量。如果跃迁之后刚好填补了所在轨道的空位，从激发态到达</w:t>
      </w:r>
    </w:p>
    <w:p w14:paraId="2DF902B7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稳定态，电子就停止跃迁。否则电子会再次跃迁回之前的轨道，并且以波的形式释放能量。</w:t>
      </w:r>
    </w:p>
    <w:p w14:paraId="01B5936D">
      <w:pPr>
        <w:pStyle w:val="6"/>
        <w:spacing w:before="24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以下哪个选项中的图样符合红光和紫光的双缝干涉图样（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3AFA938">
      <w:pPr>
        <w:pStyle w:val="6"/>
        <w:spacing w:before="20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如图所示，自然光经过两个偏振片，呈现在光屏上，偏振片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绕圆心转动且周期为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宋体" w:hAnsi="宋体" w:cs="宋体"/>
          <w:color w:val="000000"/>
          <w:spacing w:val="0"/>
          <w:sz w:val="21"/>
        </w:rPr>
        <w:t>，则光屏上两个光</w:t>
      </w:r>
    </w:p>
    <w:p w14:paraId="495858E6">
      <w:pPr>
        <w:pStyle w:val="6"/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强最小的时间间隔为（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5593984">
      <w:pPr>
        <w:pStyle w:val="6"/>
        <w:spacing w:before="180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i/>
          <w:color w:val="000000"/>
          <w:spacing w:val="20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36AB9029">
      <w:pPr>
        <w:pStyle w:val="6"/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物理王兴趣小组在做“测量玻璃的折射率”实验时，若从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侧观察，插入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时，应遮住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；插入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时，</w:t>
      </w:r>
    </w:p>
    <w:p w14:paraId="6EE16F4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应遮住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，依据图中所标数据，可得出该玻璃的折射率为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4238DC5">
      <w:pPr>
        <w:pStyle w:val="6"/>
        <w:spacing w:before="198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E5BC3C4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949B95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CEC7327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A05E22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85F7522">
      <w:pPr>
        <w:pStyle w:val="6"/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bookmarkStart w:id="1" w:name="br2"/>
      <w:bookmarkEnd w:id="1"/>
      <w:r>
        <w:pict>
          <v:shape id="_x0000_s1036" o:spid="_x0000_s1036" o:spt="75" type="#_x0000_t75" style="position:absolute;left:0pt;margin-left:404.15pt;margin-top:72.55pt;height:2.75pt;width:2.75pt;mso-position-horizontal-relative:page;mso-position-vertical-relative:page;z-index:-25155379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212.1pt;margin-top:473.3pt;height:5.75pt;width:5pt;mso-position-horizontal-relative:page;mso-position-vertical-relative:page;z-index:-25155481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116.8pt;margin-top:769.7pt;height:2.75pt;width:2.75pt;mso-position-horizontal-relative:page;mso-position-vertical-relative:page;z-index:-25155584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53pt;margin-top:72.55pt;height:128.05pt;width:149.8pt;mso-position-horizontal-relative:page;mso-position-vertical-relative:page;z-index:-25155686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105.55pt;margin-top:396.75pt;height:21.5pt;width:78.55pt;mso-position-horizontal-relative:page;mso-position-vertical-relative:page;z-index:-25155788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89.6pt;margin-top:429pt;height:16.25pt;width:20pt;mso-position-horizontal-relative:page;mso-position-vertical-relative:page;z-index:-25155891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311.9pt;margin-top:429pt;height:14.75pt;width:16.25pt;mso-position-horizontal-relative:page;mso-position-vertical-relative:page;z-index:-25155993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434.2pt;margin-top:429pt;height:16.25pt;width:19.25pt;mso-position-horizontal-relative:page;mso-position-vertical-relative:page;z-index:-251560960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182.1pt;margin-top:453pt;height:18.5pt;width:86.05pt;mso-position-horizontal-relative:page;mso-position-vertical-relative:page;z-index:-251561984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271.35pt;margin-top:453pt;height:18.5pt;width:68.8pt;mso-position-horizontal-relative:page;mso-position-vertical-relative:page;z-index:-251563008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47pt;margin-top:501.8pt;height:137.1pt;width:407.15pt;mso-position-horizontal-relative:page;mso-position-vertical-relative:page;z-index:-251564032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171.55pt;margin-top:714.2pt;height:16.25pt;width:29.75pt;mso-position-horizontal-relative:page;mso-position-vertical-relative:page;z-index:-251565056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387.65pt;margin-top:714.95pt;height:15.5pt;width:30.5pt;mso-position-horizontal-relative:page;mso-position-vertical-relative:page;z-index:-251566080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2"/>
          <w:sz w:val="24"/>
        </w:rPr>
        <w:t>二、量子学</w:t>
      </w:r>
    </w:p>
    <w:p w14:paraId="4686CDD1">
      <w:pPr>
        <w:pStyle w:val="6"/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4"/>
          <w:sz w:val="21"/>
        </w:rPr>
        <w:t>量子力学（</w:t>
      </w:r>
      <w:r>
        <w:rPr>
          <w:rFonts w:ascii="Times New Roman"/>
          <w:color w:val="000000"/>
          <w:spacing w:val="0"/>
          <w:sz w:val="21"/>
        </w:rPr>
        <w:t>Quantum Mechanics</w:t>
      </w:r>
      <w:r>
        <w:rPr>
          <w:rFonts w:ascii="宋体" w:hAnsi="宋体" w:cs="宋体"/>
          <w:color w:val="000000"/>
          <w:spacing w:val="-5"/>
          <w:sz w:val="21"/>
        </w:rPr>
        <w:t>），为物理学理论，是研究物质世界微观粒子运动规律的物理学分支，主要研</w:t>
      </w:r>
    </w:p>
    <w:p w14:paraId="5B84E2A7">
      <w:pPr>
        <w:pStyle w:val="6"/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究原子、分子、凝聚态物质，以及原子核和基本粒子的结构、性质的基础理论。它与相对论一起构成现代</w:t>
      </w:r>
    </w:p>
    <w:p w14:paraId="020022B2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物理学的理论基础。量子力学不仅是现代物理学的基础理论之一，而且在化学等学科和许多近代技术中得</w:t>
      </w:r>
    </w:p>
    <w:p w14:paraId="17A454CC">
      <w:pPr>
        <w:pStyle w:val="6"/>
        <w:spacing w:before="24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到广泛应用。</w:t>
      </w:r>
      <w:r>
        <w:rPr>
          <w:rFonts w:ascii="Times New Roman"/>
          <w:color w:val="000000"/>
          <w:spacing w:val="0"/>
          <w:sz w:val="21"/>
        </w:rPr>
        <w:t>19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世纪末，人们发现旧有的经典理论无法解释微观系统，于是经由物理学家的努力，在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世</w:t>
      </w:r>
    </w:p>
    <w:p w14:paraId="7D84A95D">
      <w:pPr>
        <w:pStyle w:val="6"/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纪初创立量子力学，解释了这些现象。量子力学从根本上改变人类对物质结构及其相互作用的理解。除了</w:t>
      </w:r>
    </w:p>
    <w:p w14:paraId="63CC9C2E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广义相对论描写的引力以外，迄今所有基本相互作用均可以在量子力学的框架内描述（量子场论）。</w:t>
      </w:r>
    </w:p>
    <w:p w14:paraId="72FE21EC">
      <w:pPr>
        <w:pStyle w:val="6"/>
        <w:spacing w:before="24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太阳内部发生的反应是核聚变，即氢原子核在高温高压条件下聚合成氦原子核并释放能量的过程；其核</w:t>
      </w:r>
    </w:p>
    <w:p w14:paraId="23AC68A8">
      <w:pPr>
        <w:pStyle w:val="6"/>
        <w:spacing w:before="39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反应方程为</w:t>
      </w:r>
      <w:r>
        <w:rPr>
          <w:rFonts w:ascii="Times New Roman"/>
          <w:color w:val="000000"/>
          <w:spacing w:val="148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，则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8D54A0D">
      <w:pPr>
        <w:pStyle w:val="6"/>
        <w:spacing w:before="20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H </w:t>
      </w:r>
      <w:r>
        <w:rPr>
          <w:rFonts w:ascii="宋体" w:hAnsi="宋体" w:cs="宋体"/>
          <w:color w:val="000000"/>
          <w:spacing w:val="0"/>
          <w:sz w:val="21"/>
        </w:rPr>
        <w:t>核</w:t>
      </w:r>
      <w:r>
        <w:rPr>
          <w:rFonts w:ascii="Times New Roman"/>
          <w:color w:val="000000"/>
          <w:spacing w:val="17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核</w:t>
      </w:r>
      <w:r>
        <w:rPr>
          <w:rFonts w:ascii="Times New Roman"/>
          <w:color w:val="000000"/>
          <w:spacing w:val="15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3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核</w:t>
      </w:r>
      <w:r>
        <w:rPr>
          <w:rFonts w:ascii="Times New Roman"/>
          <w:color w:val="000000"/>
          <w:spacing w:val="15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3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核</w:t>
      </w:r>
    </w:p>
    <w:p w14:paraId="21BD6BDB">
      <w:pPr>
        <w:pStyle w:val="6"/>
        <w:spacing w:before="36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（多选）若复色光的频率</w:t>
      </w:r>
      <w:r>
        <w:rPr>
          <w:rFonts w:ascii="Times New Roman"/>
          <w:color w:val="000000"/>
          <w:spacing w:val="16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~</w:t>
      </w:r>
      <w:r>
        <w:rPr>
          <w:rFonts w:ascii="Times New Roman"/>
          <w:color w:val="000000"/>
          <w:spacing w:val="129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，用复色光照射下面金属，可发生光电效应</w:t>
      </w:r>
    </w:p>
    <w:p w14:paraId="0FDA4E76">
      <w:pPr>
        <w:pStyle w:val="6"/>
        <w:spacing w:before="251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的可能是（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94E142A">
      <w:pPr>
        <w:pStyle w:val="6"/>
        <w:spacing w:before="33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金属的极限频率</w:t>
      </w:r>
    </w:p>
    <w:p w14:paraId="5241A1AE">
      <w:pPr>
        <w:pStyle w:val="6"/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金属</w:t>
      </w:r>
      <w:r>
        <w:rPr>
          <w:rFonts w:ascii="Times New Roman"/>
          <w:color w:val="000000"/>
          <w:spacing w:val="114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锌</w:t>
      </w:r>
      <w:r>
        <w:rPr>
          <w:rFonts w:ascii="Times New Roman"/>
          <w:color w:val="000000"/>
          <w:spacing w:val="80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钙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钠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钾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铷</w:t>
      </w:r>
    </w:p>
    <w:p w14:paraId="6C24918A">
      <w:pPr>
        <w:pStyle w:val="6"/>
        <w:spacing w:before="268" w:after="0" w:line="37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频率</w:t>
      </w:r>
      <w:r>
        <w:rPr>
          <w:rFonts w:ascii="Times New Roman"/>
          <w:color w:val="000000"/>
          <w:spacing w:val="114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8.07</w:t>
      </w:r>
      <w:r>
        <w:rPr>
          <w:rFonts w:ascii="Times New Roman"/>
          <w:color w:val="000000"/>
          <w:spacing w:val="65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7.73</w:t>
      </w:r>
      <w:r>
        <w:rPr>
          <w:rFonts w:ascii="Times New Roman"/>
          <w:color w:val="000000"/>
          <w:spacing w:val="93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5.53</w:t>
      </w:r>
      <w:r>
        <w:rPr>
          <w:rFonts w:ascii="Times New Roman"/>
          <w:color w:val="000000"/>
          <w:spacing w:val="93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44</w:t>
      </w:r>
      <w:r>
        <w:rPr>
          <w:rFonts w:ascii="Times New Roman"/>
          <w:color w:val="000000"/>
          <w:spacing w:val="9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5.15</w:t>
      </w:r>
    </w:p>
    <w:p w14:paraId="04E00B8D">
      <w:pPr>
        <w:pStyle w:val="6"/>
        <w:spacing w:before="4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114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8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1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11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E</w:t>
      </w:r>
    </w:p>
    <w:p w14:paraId="7AF48527">
      <w:pPr>
        <w:pStyle w:val="6"/>
        <w:spacing w:before="78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氢原子核外电子以半径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绕核做匀速圆周运动，若电子质量为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-1"/>
          <w:sz w:val="21"/>
        </w:rPr>
        <w:t>，元电荷为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宋体" w:hAnsi="宋体" w:cs="宋体"/>
          <w:color w:val="000000"/>
          <w:spacing w:val="-1"/>
          <w:sz w:val="21"/>
        </w:rPr>
        <w:t>，静电力常数为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宋体" w:hAnsi="宋体" w:cs="宋体"/>
          <w:color w:val="000000"/>
          <w:spacing w:val="-1"/>
          <w:sz w:val="21"/>
        </w:rPr>
        <w:t>，则电子</w:t>
      </w:r>
    </w:p>
    <w:p w14:paraId="1812DD4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动量大小是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？</w:t>
      </w:r>
    </w:p>
    <w:p w14:paraId="785F25E9">
      <w:pPr>
        <w:pStyle w:val="6"/>
        <w:spacing w:before="34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一群氢原子处于量子数</w:t>
      </w:r>
      <w:r>
        <w:rPr>
          <w:rFonts w:ascii="Times New Roman"/>
          <w:color w:val="000000"/>
          <w:spacing w:val="5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的激发态，这些氢原子能够自发地跃迁到</w:t>
      </w:r>
      <w:r>
        <w:rPr>
          <w:rFonts w:ascii="Times New Roman"/>
          <w:color w:val="000000"/>
          <w:spacing w:val="5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的较低能量状态，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为里伯</w:t>
      </w:r>
    </w:p>
    <w:p w14:paraId="36162966">
      <w:pPr>
        <w:pStyle w:val="6"/>
        <w:spacing w:before="26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德常量，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是真空中的光速；则在此过程中（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9502647">
      <w:pPr>
        <w:pStyle w:val="6"/>
        <w:spacing w:before="21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D3016F4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2B725F9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39187D1">
      <w:pPr>
        <w:pStyle w:val="6"/>
        <w:sectPr>
          <w:pgSz w:w="11900" w:h="16840"/>
          <w:pgMar w:top="424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202C2B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B040AA5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51" o:spid="_x0000_s1051" o:spt="75" type="#_x0000_t75" style="position:absolute;left:0pt;margin-left:364.4pt;margin-top:71.8pt;height:35.75pt;width:77.05pt;mso-position-horizontal-relative:page;mso-position-vertical-relative:page;z-index:-251567104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212.1pt;margin-top:473.3pt;height:5.75pt;width:5pt;mso-position-horizontal-relative:page;mso-position-vertical-relative:page;z-index:-25156812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116.8pt;margin-top:769.7pt;height:2.75pt;width:2.75pt;mso-position-horizontal-relative:page;mso-position-vertical-relative:page;z-index:-25156915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21.3pt;margin-top:71.8pt;height:35.75pt;width:77.05pt;mso-position-horizontal-relative:page;mso-position-vertical-relative:page;z-index:-251570176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120.55pt;margin-top:118.3pt;height:35.75pt;width:86.8pt;mso-position-horizontal-relative:page;mso-position-vertical-relative:page;z-index:-251571200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364.4pt;margin-top:118.3pt;height:35.75pt;width:86.8pt;mso-position-horizontal-relative:page;mso-position-vertical-relative:page;z-index:-251572224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413.15pt;margin-top:259.4pt;height:20pt;width:38.75pt;mso-position-horizontal-relative:page;mso-position-vertical-relative:page;z-index:-251573248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53pt;margin-top:290.15pt;height:20pt;width:44pt;mso-position-horizontal-relative:page;mso-position-vertical-relative:page;z-index:-251574272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176.8pt;margin-top:290.15pt;height:20pt;width:42.5pt;mso-position-horizontal-relative:page;mso-position-vertical-relative:page;z-index:-251575296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278.85pt;margin-top:290.15pt;height:20pt;width:53.75pt;mso-position-horizontal-relative:page;mso-position-vertical-relative:page;z-index:-251576320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527.2pt;margin-top:292.4pt;height:14.75pt;width:14.75pt;mso-position-horizontal-relative:page;mso-position-vertical-relative:page;z-index:-251577344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53pt;margin-top:386.25pt;height:109.3pt;width:135.55pt;mso-position-horizontal-relative:page;mso-position-vertical-relative:page;z-index:-251578368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224.85pt;margin-top:499.55pt;height:14.75pt;width:14pt;mso-position-horizontal-relative:page;mso-position-vertical-relative:page;z-index:-251579392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60.55pt;margin-top:537.05pt;height:8.75pt;width:4.25pt;mso-position-horizontal-relative:page;mso-position-vertical-relative:page;z-index:-251580416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103.3pt;margin-top:522.8pt;height:14.75pt;width:14pt;mso-position-horizontal-relative:page;mso-position-vertical-relative:page;z-index:-251581440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228.6pt;margin-top:522.8pt;height:14.75pt;width:14pt;mso-position-horizontal-relative:page;mso-position-vertical-relative:page;z-index:-251582464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59.8pt;margin-top:568.6pt;height:8.75pt;width:4.25pt;mso-position-horizontal-relative:page;mso-position-vertical-relative:page;z-index:-251583488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103.3pt;margin-top:554.35pt;height:14.75pt;width:14pt;mso-position-horizontal-relative:page;mso-position-vertical-relative:page;z-index:-251584512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228.6pt;margin-top:554.35pt;height:14.75pt;width:14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236.85pt;margin-top:585.1pt;height:16.25pt;width:28.25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100.3pt;margin-top:608.35pt;height:16.25pt;width:31.25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74.05pt;margin-top:635.4pt;height:78.55pt;width:96.55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230.1pt;margin-top:633.15pt;height:83.05pt;width:98.05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吸收光子，</w:t>
      </w:r>
      <w:r>
        <w:rPr>
          <w:rFonts w:ascii="Times New Roman"/>
          <w:color w:val="000000"/>
          <w:spacing w:val="34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放出光子，</w:t>
      </w:r>
    </w:p>
    <w:p w14:paraId="1181810A">
      <w:pPr>
        <w:pStyle w:val="6"/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吸收光子，</w:t>
      </w:r>
      <w:r>
        <w:rPr>
          <w:rFonts w:ascii="Times New Roman"/>
          <w:color w:val="000000"/>
          <w:spacing w:val="347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放出光子，</w:t>
      </w:r>
    </w:p>
    <w:p w14:paraId="6BCD85AC">
      <w:pPr>
        <w:pStyle w:val="6"/>
        <w:spacing w:before="456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三、滑动变阻器</w:t>
      </w:r>
    </w:p>
    <w:p w14:paraId="60ECF4C9">
      <w:pPr>
        <w:pStyle w:val="6"/>
        <w:spacing w:before="23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滑动变阻器是电路元件，它可以通过来改变自身的电阻，从而起到控制电路的作用。在电路分析中，滑动</w:t>
      </w:r>
    </w:p>
    <w:p w14:paraId="2C9778B3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变阻器既可以作为一个定值电阻，也可以作为一个变值电阻。滑动变阻器的构成一般包括接线柱、滑片、</w:t>
      </w:r>
    </w:p>
    <w:p w14:paraId="440250FC">
      <w:pPr>
        <w:pStyle w:val="6"/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电阻丝、金属杆和瓷筒等五部分。滑动变阻器的电阻丝绕在绝缘瓷筒上，电阻丝外面涂有绝缘漆。</w:t>
      </w:r>
    </w:p>
    <w:p w14:paraId="078EE323">
      <w:pPr>
        <w:pStyle w:val="6"/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电学实验中，进行“测量电源电动势和内阻”实验时，记录数据，当电流表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时，电压表示数为</w:t>
      </w:r>
    </w:p>
    <w:p w14:paraId="4FA0F0C4">
      <w:pPr>
        <w:pStyle w:val="6"/>
        <w:spacing w:before="382" w:after="0" w:line="243" w:lineRule="exact"/>
        <w:ind w:left="84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；当电流表示数为</w:t>
      </w:r>
      <w:r>
        <w:rPr>
          <w:rFonts w:ascii="Times New Roman"/>
          <w:color w:val="000000"/>
          <w:spacing w:val="768"/>
          <w:sz w:val="21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</w:rPr>
        <w:t>，电压表示数</w:t>
      </w:r>
      <w:r>
        <w:rPr>
          <w:rFonts w:ascii="Times New Roman"/>
          <w:color w:val="000000"/>
          <w:spacing w:val="989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；则此电源电动势为</w:t>
      </w:r>
      <w:r>
        <w:rPr>
          <w:rFonts w:ascii="Times New Roman"/>
          <w:color w:val="000000"/>
          <w:spacing w:val="0"/>
          <w:sz w:val="21"/>
        </w:rPr>
        <w:t>______V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内阻为</w:t>
      </w:r>
      <w:r>
        <w:rPr>
          <w:rFonts w:ascii="Times New Roman"/>
          <w:color w:val="000000"/>
          <w:spacing w:val="0"/>
          <w:sz w:val="21"/>
        </w:rPr>
        <w:t>______</w:t>
      </w:r>
    </w:p>
    <w:p w14:paraId="61D79ECC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967B620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通过实验，某电阻两端的电压与通过它的电流关系，描绘如图所示，在实验过程中，电阻的横截面积和</w:t>
      </w:r>
    </w:p>
    <w:p w14:paraId="76F4C687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长度保持不变，依据图像分析：</w:t>
      </w:r>
    </w:p>
    <w:p w14:paraId="76B8DE3E">
      <w:pPr>
        <w:pStyle w:val="6"/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）电阻阻值为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，其材料电阻率为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，由图可知，随着电阻两端的电压增大，则（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F299506">
      <w:pPr>
        <w:pStyle w:val="6"/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增大，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增大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减小，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减小</w:t>
      </w:r>
    </w:p>
    <w:p w14:paraId="62922004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增大，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不变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减小，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不变</w:t>
      </w:r>
    </w:p>
    <w:p w14:paraId="53806AA2">
      <w:pPr>
        <w:pStyle w:val="6"/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）根据图像分析，当电阻两端电压为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时，该电阻的功率为</w:t>
      </w:r>
      <w:r>
        <w:rPr>
          <w:rFonts w:ascii="Times New Roman"/>
          <w:color w:val="000000"/>
          <w:spacing w:val="0"/>
          <w:sz w:val="21"/>
        </w:rPr>
        <w:t>______W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94BF7A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）根据</w:t>
      </w:r>
      <w:r>
        <w:rPr>
          <w:rFonts w:ascii="Times New Roman"/>
          <w:color w:val="000000"/>
          <w:spacing w:val="5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图像，推测该实验电路为（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1B8753B">
      <w:pPr>
        <w:pStyle w:val="6"/>
        <w:spacing w:before="92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30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</w:p>
    <w:p w14:paraId="213B7D5F">
      <w:pPr>
        <w:pStyle w:val="6"/>
        <w:spacing w:before="174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5DCD7D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5E93E6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72B5AD5">
      <w:pPr>
        <w:pStyle w:val="6"/>
        <w:sectPr>
          <w:pgSz w:w="11900" w:h="16840"/>
          <w:pgMar w:top="16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D41E38C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A35D3E3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76" o:spid="_x0000_s1076" o:spt="75" type="#_x0000_t75" style="position:absolute;left:0pt;margin-left:404.15pt;margin-top:72.55pt;height:2.75pt;width:2.75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212.1pt;margin-top:473.3pt;height:5.75pt;width:5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116.8pt;margin-top:769.7pt;height:2.75pt;width:2.7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68.05pt;margin-top:68.05pt;height:89.8pt;width:88.3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235.35pt;margin-top:67.3pt;height:91.3pt;width:121.3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144.55pt;margin-top:257.15pt;height:16.25pt;width:17.7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53pt;margin-top:282.65pt;height:128.85pt;width:141.55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239.1pt;margin-top:423pt;height:20pt;width:13.25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281.85pt;margin-top:423pt;height:20pt;width:26.75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174.55pt;margin-top:478.55pt;height:18.5pt;width:12.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68.8pt;margin-top:508.55pt;height:20pt;width:23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189.6pt;margin-top:510.8pt;height:16.25pt;width:23.75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311.9pt;margin-top:508.55pt;height:20pt;width:54.5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434.2pt;margin-top:506.3pt;height:25.25pt;width:65.8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134.8pt;margin-top:540.8pt;height:17.75pt;width:32.75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91" o:spid="_x0000_s1091" o:spt="75" type="#_x0000_t75" style="position:absolute;left:0pt;margin-left:406.4pt;margin-top:542.3pt;height:14.75pt;width:11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092" o:spid="_x0000_s1092" o:spt="75" type="#_x0000_t75" style="position:absolute;left:0pt;margin-left:53pt;margin-top:570.85pt;height:161.85pt;width:183.6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324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</w:p>
    <w:p w14:paraId="7A99EC12">
      <w:pPr>
        <w:pStyle w:val="6"/>
        <w:spacing w:before="924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四、圆周运动</w:t>
      </w:r>
    </w:p>
    <w:p w14:paraId="16EFABF3">
      <w:pPr>
        <w:pStyle w:val="6"/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质点在以某点为圆心半径为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i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的圆周上运动，即质点运动时其轨迹是圆周的运动叫“圆周运动”。它是一种</w:t>
      </w:r>
    </w:p>
    <w:p w14:paraId="6A178404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最常见的曲线运动。例如电动机转子、车轮、皮带轮等都作圆周运动。</w:t>
      </w:r>
    </w:p>
    <w:p w14:paraId="2CB0CE91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如图所示，在竖直平面内有一光滑圆形轨道，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为轨道最低点，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为轨道最高点，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点、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点为轨道上与圆</w:t>
      </w:r>
    </w:p>
    <w:p w14:paraId="64A87B54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心等高的两点，</w:t>
      </w:r>
      <w:r>
        <w:rPr>
          <w:rFonts w:ascii="Times New Roman"/>
          <w:i/>
          <w:color w:val="000000"/>
          <w:spacing w:val="0"/>
          <w:sz w:val="21"/>
        </w:rPr>
        <w:t xml:space="preserve">e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段的中点。一个质量为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的小物块在轨道内侧做圆周运动。</w:t>
      </w:r>
    </w:p>
    <w:p w14:paraId="7658C9D3">
      <w:pPr>
        <w:pStyle w:val="6"/>
        <w:spacing w:before="311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若物块从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点运动到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点所用时间为</w:t>
      </w:r>
      <w:r>
        <w:rPr>
          <w:rFonts w:ascii="Times New Roman"/>
          <w:color w:val="000000"/>
          <w:spacing w:val="1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，则在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时，物块在（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1D806CE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A </w:t>
      </w:r>
      <w:r>
        <w:rPr>
          <w:rFonts w:ascii="宋体" w:hAnsi="宋体" w:cs="宋体"/>
          <w:color w:val="000000"/>
          <w:spacing w:val="0"/>
          <w:sz w:val="21"/>
        </w:rPr>
        <w:t>段</w:t>
      </w:r>
      <w:r>
        <w:rPr>
          <w:rFonts w:ascii="Times New Roman"/>
          <w:color w:val="000000"/>
          <w:spacing w:val="12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B </w:t>
      </w:r>
      <w:r>
        <w:rPr>
          <w:rFonts w:ascii="宋体" w:hAnsi="宋体" w:cs="宋体"/>
          <w:color w:val="000000"/>
          <w:spacing w:val="0"/>
          <w:sz w:val="21"/>
        </w:rPr>
        <w:t>点</w:t>
      </w:r>
      <w:r>
        <w:rPr>
          <w:rFonts w:ascii="Times New Roman"/>
          <w:color w:val="000000"/>
          <w:spacing w:val="124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C </w:t>
      </w:r>
      <w:r>
        <w:rPr>
          <w:rFonts w:ascii="宋体" w:hAnsi="宋体" w:cs="宋体"/>
          <w:color w:val="000000"/>
          <w:spacing w:val="0"/>
          <w:sz w:val="21"/>
        </w:rPr>
        <w:t>段</w:t>
      </w:r>
      <w:r>
        <w:rPr>
          <w:rFonts w:ascii="Times New Roman"/>
          <w:color w:val="000000"/>
          <w:spacing w:val="125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D </w:t>
      </w:r>
      <w:r>
        <w:rPr>
          <w:rFonts w:ascii="宋体" w:hAnsi="宋体" w:cs="宋体"/>
          <w:color w:val="000000"/>
          <w:spacing w:val="0"/>
          <w:sz w:val="21"/>
        </w:rPr>
        <w:t>点</w:t>
      </w:r>
      <w:r>
        <w:rPr>
          <w:rFonts w:ascii="Times New Roman"/>
          <w:color w:val="000000"/>
          <w:spacing w:val="12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E. E </w:t>
      </w:r>
      <w:r>
        <w:rPr>
          <w:rFonts w:ascii="宋体" w:hAnsi="宋体" w:cs="宋体"/>
          <w:color w:val="000000"/>
          <w:spacing w:val="0"/>
          <w:sz w:val="21"/>
        </w:rPr>
        <w:t>段</w:t>
      </w:r>
    </w:p>
    <w:p w14:paraId="34819DA9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若物块在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i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点的速度为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-10"/>
          <w:sz w:val="21"/>
        </w:rPr>
        <w:t>，经过时间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i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刚好到达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点，则在该过程中轨道对物块的支持力的冲量为（</w:t>
      </w:r>
      <w:r>
        <w:rPr>
          <w:rFonts w:ascii="Times New Roman"/>
          <w:color w:val="000000"/>
          <w:spacing w:val="3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4EB2FA0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720A1C35">
      <w:pPr>
        <w:pStyle w:val="6"/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若物块质量为</w:t>
      </w:r>
      <w:r>
        <w:rPr>
          <w:rFonts w:ascii="Times New Roman"/>
          <w:color w:val="000000"/>
          <w:spacing w:val="5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，下图是物块的速度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0"/>
          <w:sz w:val="21"/>
        </w:rPr>
        <w:t>与物块和圆心连线转过的夹角</w:t>
      </w:r>
      <w:r>
        <w:rPr>
          <w:rFonts w:ascii="Times New Roman"/>
          <w:color w:val="000000"/>
          <w:spacing w:val="1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的关系图像。</w:t>
      </w:r>
    </w:p>
    <w:p w14:paraId="4FCD6A42">
      <w:pPr>
        <w:pStyle w:val="6"/>
        <w:spacing w:before="37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）求轨道半径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71A6C07A">
      <w:pPr>
        <w:pStyle w:val="6"/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EB750CD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E585B76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B080B78">
      <w:pPr>
        <w:pStyle w:val="6"/>
        <w:sectPr>
          <w:pgSz w:w="11900" w:h="16840"/>
          <w:pgMar w:top="214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627B2CF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202DEC3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95" o:spid="_x0000_s1095" o:spt="75" type="#_x0000_t75" style="position:absolute;left:0pt;margin-left:404.15pt;margin-top:72.55pt;height:2.75pt;width:2.7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96" o:spid="_x0000_s1096" o:spt="75" type="#_x0000_t75" style="position:absolute;left:0pt;margin-left:53pt;margin-top:401.25pt;height:126.55pt;width:224.85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097" o:spid="_x0000_s1097" o:spt="75" type="#_x0000_t75" style="position:absolute;left:0pt;margin-left:116.8pt;margin-top:769.7pt;height:2.75pt;width:2.7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98" o:spid="_x0000_s1098" o:spt="75" type="#_x0000_t75" style="position:absolute;left:0pt;margin-left:89.8pt;margin-top:69.55pt;height:16.25pt;width:41.75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pict>
          <v:shape id="_x0000_s1099" o:spid="_x0000_s1099" o:spt="75" type="#_x0000_t75" style="position:absolute;left:0pt;margin-left:234.6pt;margin-top:69.55pt;height:16.25pt;width:12.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100" o:spid="_x0000_s1100" o:spt="75" type="#_x0000_t75" style="position:absolute;left:0pt;margin-left:407.9pt;margin-top:186.6pt;height:16.25pt;width:22.25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101" o:spid="_x0000_s1101" o:spt="75" type="#_x0000_t75" style="position:absolute;left:0pt;margin-left:53pt;margin-top:207.6pt;height:76.3pt;width:220.35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</v:shape>
        </w:pict>
      </w:r>
      <w:r>
        <w:pict>
          <v:shape id="_x0000_s1102" o:spid="_x0000_s1102" o:spt="75" type="#_x0000_t75" style="position:absolute;left:0pt;margin-left:163.3pt;margin-top:580.6pt;height:16.25pt;width:35.7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103" o:spid="_x0000_s1103" o:spt="75" type="#_x0000_t75" style="position:absolute;left:0pt;margin-left:249.6pt;margin-top:581.35pt;height:15.5pt;width:48.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pict>
          <v:shape id="_x0000_s1104" o:spid="_x0000_s1104" o:spt="75" type="#_x0000_t75" style="position:absolute;left:0pt;margin-left:305.9pt;margin-top:577.6pt;height:22.25pt;width:83.0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pict>
          <v:shape id="_x0000_s1105" o:spid="_x0000_s1105" o:spt="75" type="#_x0000_t75" style="position:absolute;left:0pt;margin-left:397.4pt;margin-top:579.1pt;height:20pt;width:56.75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106" o:spid="_x0000_s1106" o:spt="75" type="#_x0000_t75" style="position:absolute;left:0pt;margin-left:462.7pt;margin-top:579.85pt;height:17.75pt;width:59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</v:shape>
        </w:pict>
      </w:r>
      <w:r>
        <w:pict>
          <v:shape id="_x0000_s1107" o:spid="_x0000_s1107" o:spt="75" type="#_x0000_t75" style="position:absolute;left:0pt;margin-left:56.75pt;margin-top:608.35pt;height:16.25pt;width:12.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108" o:spid="_x0000_s1108" o:spt="75" type="#_x0000_t75" style="position:absolute;left:0pt;margin-left:208.35pt;margin-top:635.4pt;height:16.25pt;width:71.8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</v:shape>
        </w:pict>
      </w:r>
      <w:r>
        <w:pict>
          <v:shape id="_x0000_s1109" o:spid="_x0000_s1109" o:spt="75" type="#_x0000_t75" style="position:absolute;left:0pt;margin-left:320.15pt;margin-top:632.4pt;height:22.25pt;width:62.8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）求</w:t>
      </w:r>
      <w:r>
        <w:rPr>
          <w:rFonts w:ascii="Times New Roman"/>
          <w:color w:val="000000"/>
          <w:spacing w:val="7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时，物块克服重力做功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瞬时功率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552C9F2">
      <w:pPr>
        <w:pStyle w:val="6"/>
        <w:spacing w:before="222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五、特雷门琴</w:t>
      </w:r>
    </w:p>
    <w:p w14:paraId="70954B4B">
      <w:pPr>
        <w:pStyle w:val="6"/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特雷门琴是世界第一件电子乐器。特雷门琴生产於</w:t>
      </w:r>
      <w:r>
        <w:rPr>
          <w:rFonts w:ascii="Times New Roman"/>
          <w:color w:val="000000"/>
          <w:spacing w:val="0"/>
          <w:sz w:val="21"/>
        </w:rPr>
        <w:t xml:space="preserve"> 1919 </w:t>
      </w:r>
      <w:r>
        <w:rPr>
          <w:rFonts w:ascii="宋体" w:hAnsi="宋体" w:cs="宋体"/>
          <w:color w:val="000000"/>
          <w:spacing w:val="0"/>
          <w:sz w:val="21"/>
        </w:rPr>
        <w:t>年，由前苏联物理学家利夫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特尔门（</w:t>
      </w:r>
      <w:r>
        <w:rPr>
          <w:rFonts w:ascii="Times New Roman"/>
          <w:color w:val="000000"/>
          <w:spacing w:val="0"/>
          <w:sz w:val="21"/>
        </w:rPr>
        <w:t xml:space="preserve">Lev </w:t>
      </w:r>
      <w:r>
        <w:rPr>
          <w:rFonts w:ascii="Times New Roman"/>
          <w:color w:val="000000"/>
          <w:spacing w:val="-2"/>
          <w:sz w:val="21"/>
        </w:rPr>
        <w:t>Termen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325FCBA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教授发明，艺名雷奥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特雷门（</w:t>
      </w:r>
      <w:r>
        <w:rPr>
          <w:rFonts w:ascii="Times New Roman"/>
          <w:color w:val="000000"/>
          <w:spacing w:val="0"/>
          <w:sz w:val="21"/>
        </w:rPr>
        <w:t>Leon Theremin</w:t>
      </w:r>
      <w:r>
        <w:rPr>
          <w:rFonts w:ascii="宋体" w:hAnsi="宋体" w:cs="宋体"/>
          <w:color w:val="000000"/>
          <w:spacing w:val="-4"/>
          <w:sz w:val="21"/>
        </w:rPr>
        <w:t>）。同年已经由一位女演奏家作出公开演奏，尤甚者连爱因斯</w:t>
      </w:r>
    </w:p>
    <w:p w14:paraId="623A82E9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坦都曾参观，依然是世上唯一不需要身体接触的电子乐器。</w:t>
      </w:r>
    </w:p>
    <w:p w14:paraId="0582144A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人手与竖直天线构成可视为如下图所示的等效电容器，与自感线圈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L </w:t>
      </w:r>
      <w:r>
        <w:rPr>
          <w:rFonts w:ascii="宋体" w:hAnsi="宋体" w:cs="宋体"/>
          <w:color w:val="000000"/>
          <w:spacing w:val="0"/>
          <w:sz w:val="21"/>
        </w:rPr>
        <w:t>构成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振荡电路。</w:t>
      </w:r>
    </w:p>
    <w:p w14:paraId="1638C304">
      <w:pPr>
        <w:pStyle w:val="6"/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）当人手靠近天线时，电容变大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17"/>
          <w:sz w:val="21"/>
        </w:rPr>
        <w:t>（选填“变大”、“不变”、“变小”）。</w:t>
      </w:r>
    </w:p>
    <w:p w14:paraId="199B557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11"/>
          <w:sz w:val="21"/>
        </w:rPr>
        <w:t>）（多选）在电容器电荷量为零的瞬间，（</w:t>
      </w:r>
      <w:r>
        <w:rPr>
          <w:rFonts w:ascii="Times New Roman"/>
          <w:color w:val="000000"/>
          <w:spacing w:val="5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）达到最大值。</w:t>
      </w:r>
    </w:p>
    <w:p w14:paraId="22C9FAE3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．电场能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．电流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．磁场能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．电压</w:t>
      </w:r>
    </w:p>
    <w:p w14:paraId="068F42C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特雷门琴的扬声器结构如图所示，图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为正面切面图，磁铁外圈为</w:t>
      </w:r>
      <w:r>
        <w:rPr>
          <w:rFonts w:ascii="Times New Roman"/>
          <w:color w:val="000000"/>
          <w:spacing w:val="0"/>
          <w:sz w:val="21"/>
        </w:rPr>
        <w:t xml:space="preserve"> S </w:t>
      </w:r>
      <w:r>
        <w:rPr>
          <w:rFonts w:ascii="宋体" w:hAnsi="宋体" w:cs="宋体"/>
          <w:color w:val="000000"/>
          <w:spacing w:val="0"/>
          <w:sz w:val="21"/>
        </w:rPr>
        <w:t>极，中心横柱为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极，横柱上套</w:t>
      </w:r>
    </w:p>
    <w:p w14:paraId="07B521EB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着线圈，其侧面图如图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所示。</w:t>
      </w:r>
    </w:p>
    <w:p w14:paraId="221F7D1C">
      <w:pPr>
        <w:pStyle w:val="6"/>
        <w:spacing w:before="272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）此时线圈的受力方向为（</w:t>
      </w:r>
      <w:r>
        <w:rPr>
          <w:rFonts w:ascii="Times New Roman"/>
          <w:color w:val="000000"/>
          <w:spacing w:val="5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6077EA1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．左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．右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．径向向外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．径向向内</w:t>
      </w:r>
    </w:p>
    <w:p w14:paraId="44723347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）若单匝线圈周长为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，磁场强度</w:t>
      </w:r>
      <w:r>
        <w:rPr>
          <w:rFonts w:ascii="Times New Roman"/>
          <w:color w:val="000000"/>
          <w:spacing w:val="87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5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03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086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，则</w:t>
      </w:r>
    </w:p>
    <w:p w14:paraId="4E7076BB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I</w:t>
      </w:r>
      <w:r>
        <w:rPr>
          <w:rFonts w:ascii="Times New Roman"/>
          <w:i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有效值为</w:t>
      </w:r>
      <w:r>
        <w:rPr>
          <w:rFonts w:ascii="Times New Roman"/>
          <w:color w:val="000000"/>
          <w:spacing w:val="0"/>
          <w:sz w:val="21"/>
        </w:rPr>
        <w:t>______A</w:t>
      </w:r>
      <w:r>
        <w:rPr>
          <w:rFonts w:ascii="宋体" w:hAnsi="宋体" w:cs="宋体"/>
          <w:color w:val="000000"/>
          <w:spacing w:val="0"/>
          <w:sz w:val="21"/>
        </w:rPr>
        <w:t>；单匝线圈收到的安培力的最大值为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？</w:t>
      </w:r>
    </w:p>
    <w:p w14:paraId="2725F16D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）已知当温度为</w:t>
      </w:r>
      <w:r>
        <w:rPr>
          <w:rFonts w:ascii="Times New Roman"/>
          <w:color w:val="000000"/>
          <w:spacing w:val="0"/>
          <w:sz w:val="21"/>
        </w:rPr>
        <w:t xml:space="preserve"> 25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时，声速</w:t>
      </w:r>
      <w:r>
        <w:rPr>
          <w:rFonts w:ascii="Times New Roman"/>
          <w:color w:val="000000"/>
          <w:spacing w:val="134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，求琴的</w:t>
      </w:r>
      <w:r>
        <w:rPr>
          <w:rFonts w:ascii="Times New Roman"/>
          <w:color w:val="000000"/>
          <w:spacing w:val="11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的波长为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？</w:t>
      </w:r>
    </w:p>
    <w:p w14:paraId="11937D27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有一平行板电容器，按如下图接入电路中。</w:t>
      </w:r>
    </w:p>
    <w:p w14:paraId="3316EF16">
      <w:pPr>
        <w:pStyle w:val="6"/>
        <w:spacing w:before="182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43754C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9673501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D7C1ADC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624B4BA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D202B5F">
      <w:pPr>
        <w:pStyle w:val="6"/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112" o:spid="_x0000_s1112" o:spt="75" type="#_x0000_t75" style="position:absolute;left:0pt;margin-left:404.15pt;margin-top:72.55pt;height:2.75pt;width:2.7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113" o:spid="_x0000_s1113" o:spt="75" type="#_x0000_t75" style="position:absolute;left:0pt;margin-left:212.1pt;margin-top:473.3pt;height:5.75pt;width: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114" o:spid="_x0000_s1114" o:spt="75" type="#_x0000_t75" style="position:absolute;left:0pt;margin-left:116.8pt;margin-top:769.7pt;height:2.75pt;width:2.7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15" o:spid="_x0000_s1115" o:spt="75" type="#_x0000_t75" style="position:absolute;left:0pt;margin-left:53pt;margin-top:71.05pt;height:84.55pt;width:195.6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16" o:spid="_x0000_s1116" o:spt="75" type="#_x0000_t75" style="position:absolute;left:0pt;margin-left:354.65pt;margin-top:212.9pt;height:18.5pt;width:12.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117" o:spid="_x0000_s1117" o:spt="75" type="#_x0000_t75" style="position:absolute;left:0pt;margin-left:53pt;margin-top:308.95pt;height:107.8pt;width:160.3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</v:shape>
        </w:pict>
      </w:r>
      <w:r>
        <w:pict>
          <v:shape id="_x0000_s1118" o:spid="_x0000_s1118" o:spt="75" type="#_x0000_t75" style="position:absolute;left:0pt;margin-left:53pt;margin-top:587.35pt;height:112.3pt;width:228.6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</v:shape>
        </w:pict>
      </w:r>
      <w:r>
        <w:pict>
          <v:shape id="_x0000_s1119" o:spid="_x0000_s1119" o:spt="75" type="#_x0000_t75" style="position:absolute;left:0pt;margin-left:68.8pt;margin-top:711.9pt;height:20pt;width:14.7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20" o:spid="_x0000_s1120" o:spt="75" type="#_x0000_t75" style="position:absolute;left:0pt;margin-left:92.05pt;margin-top:712.65pt;height:17.75pt;width:14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21" o:spid="_x0000_s1121" o:spt="75" type="#_x0000_t75" style="position:absolute;left:0pt;margin-left:189.6pt;margin-top:711.9pt;height:20pt;width:16.2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</v:shape>
        </w:pict>
      </w:r>
      <w:r>
        <w:pict>
          <v:shape id="_x0000_s1122" o:spid="_x0000_s1122" o:spt="75" type="#_x0000_t75" style="position:absolute;left:0pt;margin-left:214.35pt;margin-top:711.9pt;height:20pt;width:17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</v:shape>
        </w:pict>
      </w:r>
      <w:r>
        <w:pict>
          <v:shape id="_x0000_s1123" o:spid="_x0000_s1123" o:spt="75" type="#_x0000_t75" style="position:absolute;left:0pt;margin-left:311.9pt;margin-top:711.9pt;height:20pt;width:16.2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</v:shape>
        </w:pict>
      </w:r>
      <w:r>
        <w:pict>
          <v:shape id="_x0000_s1124" o:spid="_x0000_s1124" o:spt="75" type="#_x0000_t75" style="position:absolute;left:0pt;margin-left:336.65pt;margin-top:712.65pt;height:17.75pt;width:16.2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25" o:spid="_x0000_s1125" o:spt="75" type="#_x0000_t75" style="position:absolute;left:0pt;margin-left:434.2pt;margin-top:711.9pt;height:20pt;width:17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26" o:spid="_x0000_s1126" o:spt="75" type="#_x0000_t75" style="position:absolute;left:0pt;margin-left:459.7pt;margin-top:711.9pt;height:20pt;width:17.7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）减小两平行板间距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时，电容会变大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-17"/>
          <w:sz w:val="21"/>
        </w:rPr>
        <w:t>（选填“变大”、“变小”、“不变”）。</w:t>
      </w:r>
    </w:p>
    <w:p w14:paraId="4B5CCB5C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）已知电源电压为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U</w:t>
      </w:r>
      <w:r>
        <w:rPr>
          <w:rFonts w:ascii="宋体" w:hAnsi="宋体" w:cs="宋体"/>
          <w:color w:val="000000"/>
          <w:spacing w:val="0"/>
          <w:sz w:val="21"/>
        </w:rPr>
        <w:t>，电容器电容为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，闭合开关，稳定时，电容器的电荷量为</w:t>
      </w:r>
      <w:r>
        <w:rPr>
          <w:rFonts w:ascii="Times New Roman"/>
          <w:color w:val="000000"/>
          <w:spacing w:val="0"/>
          <w:sz w:val="21"/>
        </w:rPr>
        <w:t>______</w:t>
      </w:r>
    </w:p>
    <w:p w14:paraId="2D18BC1F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有一质量为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，电荷量为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的正电荷从电容器左侧中央以速度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水平射入，恰好从下极板最右边射出，</w:t>
      </w:r>
    </w:p>
    <w:p w14:paraId="17185D84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板间距为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，两极板电压为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U</w:t>
      </w:r>
      <w:r>
        <w:rPr>
          <w:rFonts w:ascii="宋体" w:hAnsi="宋体" w:cs="宋体"/>
          <w:color w:val="000000"/>
          <w:spacing w:val="0"/>
          <w:sz w:val="21"/>
        </w:rPr>
        <w:t>，求两极板的长度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-10"/>
          <w:sz w:val="21"/>
        </w:rPr>
        <w:t>（电荷的重力不计）。</w:t>
      </w:r>
    </w:p>
    <w:p w14:paraId="06A77E5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已知人手靠近竖直天线时，音调变高，靠近水平天线时，声音变小；那么若想声波由图像①变成图像②</w:t>
      </w:r>
    </w:p>
    <w:p w14:paraId="3893B792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，则人手（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588D38C">
      <w:pPr>
        <w:pStyle w:val="6"/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靠近竖直天线，远离水平天线</w:t>
      </w:r>
      <w:r>
        <w:rPr>
          <w:rFonts w:ascii="Times New Roman"/>
          <w:color w:val="000000"/>
          <w:spacing w:val="17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靠近竖直天线，靠近水平天线</w:t>
      </w:r>
    </w:p>
    <w:p w14:paraId="1C242A5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远离竖直天线，远离水平天线</w:t>
      </w:r>
      <w:r>
        <w:rPr>
          <w:rFonts w:ascii="Times New Roman"/>
          <w:color w:val="000000"/>
          <w:spacing w:val="17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远离竖直天线，靠近水平天线</w:t>
      </w:r>
    </w:p>
    <w:p w14:paraId="5FC66066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六、汽车制动防撞</w:t>
      </w:r>
    </w:p>
    <w:p w14:paraId="2BF67199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自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MCB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系统是由若干控制器和传感器组成，评估汽车当前速度和移动情况，并检查踏板上是否有驾驶者介</w:t>
      </w:r>
    </w:p>
    <w:p w14:paraId="77B54B1F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6"/>
          <w:sz w:val="21"/>
        </w:rPr>
        <w:t>入，若是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MCB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判断安全气囊弹出后驾驶者没有踩踏板或是踩踏力度不够，则启动电子稳定控制机制，向车</w:t>
      </w:r>
    </w:p>
    <w:p w14:paraId="1FA8A965">
      <w:pPr>
        <w:pStyle w:val="6"/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轮施加与车辆速度和移动幅度匹配的制动力，以防止二次事故发生。</w:t>
      </w:r>
    </w:p>
    <w:p w14:paraId="1150C5D4">
      <w:pPr>
        <w:pStyle w:val="6"/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如图，下列元件在匀强磁场中绕中心轴转动，下列电动势最大的是（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3D437BA">
      <w:pPr>
        <w:pStyle w:val="6"/>
        <w:spacing w:before="280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3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6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3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5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33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59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</w:p>
    <w:p w14:paraId="6A71771D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在倾斜角为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4.8°</w:t>
      </w:r>
      <w:r>
        <w:rPr>
          <w:rFonts w:ascii="宋体" w:hAnsi="宋体" w:cs="宋体"/>
          <w:color w:val="000000"/>
          <w:spacing w:val="-1"/>
          <w:sz w:val="21"/>
        </w:rPr>
        <w:t>的斜坡上，有一辆向下滑动的小车在做匀速直线运动，存在动能回收系统；小车的质量</w:t>
      </w:r>
    </w:p>
    <w:p w14:paraId="49558B5D">
      <w:pPr>
        <w:pStyle w:val="6"/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D0BAF3E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4623480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E0DAB2C">
      <w:pPr>
        <w:pStyle w:val="6"/>
        <w:sectPr>
          <w:pgSz w:w="11900" w:h="16840"/>
          <w:pgMar w:top="331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B376B1B">
      <w:pPr>
        <w:pStyle w:val="6"/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7" w:name="_GoBack"/>
      <w:bookmarkEnd w:id="7"/>
    </w:p>
    <w:p w14:paraId="2656AFF6">
      <w:pPr>
        <w:pStyle w:val="6"/>
        <w:spacing w:before="0" w:after="0" w:line="220" w:lineRule="exact"/>
        <w:ind w:left="1201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129" o:spid="_x0000_s1129" o:spt="75" type="#_x0000_t75" style="position:absolute;left:0pt;margin-left:404.15pt;margin-top:72.55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130" o:spid="_x0000_s1130" o:spt="75" type="#_x0000_t75" style="position:absolute;left:0pt;margin-left:212.1pt;margin-top:473.3pt;height:5.75pt;width: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131" o:spid="_x0000_s1131" o:spt="75" type="#_x0000_t75" style="position:absolute;left:0pt;margin-left:116.8pt;margin-top:769.7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32" o:spid="_x0000_s1132" o:spt="75" type="#_x0000_t75" style="position:absolute;left:0pt;margin-left:53pt;margin-top:72.55pt;height:18.5pt;width:62.0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33" o:spid="_x0000_s1133" o:spt="75" type="#_x0000_t75" style="position:absolute;left:0pt;margin-left:134.05pt;margin-top:74.05pt;height:15.5pt;width:32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</v:shape>
        </w:pict>
      </w:r>
      <w:r>
        <w:pict>
          <v:shape id="_x0000_s1134" o:spid="_x0000_s1134" o:spt="75" type="#_x0000_t75" style="position:absolute;left:0pt;margin-left:237.6pt;margin-top:71.8pt;height:20pt;width:68.8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</v:shape>
        </w:pict>
      </w:r>
      <w:r>
        <w:pict>
          <v:shape id="_x0000_s1135" o:spid="_x0000_s1135" o:spt="75" type="#_x0000_t75" style="position:absolute;left:0pt;margin-left:335.9pt;margin-top:71.8pt;height:20pt;width:67.3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36" o:spid="_x0000_s1136" o:spt="75" type="#_x0000_t75" style="position:absolute;left:0pt;margin-left:74.05pt;margin-top:104.05pt;height:17.75pt;width:53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</v:shape>
        </w:pict>
      </w:r>
      <w:r>
        <w:pict>
          <v:shape id="_x0000_s1137" o:spid="_x0000_s1137" o:spt="75" type="#_x0000_t75" style="position:absolute;left:0pt;margin-left:53pt;margin-top:134.85pt;height:50.05pt;width:317.9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pict>
          <v:shape id="_x0000_s1138" o:spid="_x0000_s1138" o:spt="75" type="#_x0000_t75" style="position:absolute;left:0pt;margin-left:155.05pt;margin-top:243.65pt;height:20pt;width:17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</v:shape>
        </w:pict>
      </w:r>
      <w:r>
        <w:pict>
          <v:shape id="_x0000_s1139" o:spid="_x0000_s1139" o:spt="75" type="#_x0000_t75" style="position:absolute;left:0pt;margin-left:275.1pt;margin-top:242.9pt;height:20.75pt;width:13.2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</v:shape>
        </w:pict>
      </w:r>
      <w:r>
        <w:pict>
          <v:shape id="_x0000_s1140" o:spid="_x0000_s1140" o:spt="75" type="#_x0000_t75" style="position:absolute;left:0pt;margin-left:349.4pt;margin-top:243.65pt;height:20pt;width:17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</v:shape>
        </w:pict>
      </w:r>
      <w:r>
        <w:pict>
          <v:shape id="_x0000_s1141" o:spid="_x0000_s1141" o:spt="75" type="#_x0000_t75" style="position:absolute;left:0pt;margin-left:53pt;margin-top:296.95pt;height:100.3pt;width:156.5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42" o:spid="_x0000_s1142" o:spt="75" type="#_x0000_t75" style="position:absolute;left:0pt;margin-left:53pt;margin-top:453pt;height:37.25pt;width:62.8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43" o:spid="_x0000_s1143" o:spt="75" type="#_x0000_t75" style="position:absolute;left:0pt;margin-left:268.35pt;margin-top:501.05pt;height:20pt;width:16.2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</v:shape>
        </w:pict>
      </w:r>
      <w:r>
        <w:pict>
          <v:shape id="_x0000_s1144" o:spid="_x0000_s1144" o:spt="75" type="#_x0000_t75" style="position:absolute;left:0pt;margin-left:513.7pt;margin-top:501.05pt;height:20pt;width:14.7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</v:shape>
        </w:pict>
      </w:r>
      <w:r>
        <w:pict>
          <v:shape id="_x0000_s1145" o:spid="_x0000_s1145" o:spt="75" type="#_x0000_t75" style="position:absolute;left:0pt;margin-left:71.05pt;margin-top:555.85pt;height:20pt;width:37.2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</v:shape>
        </w:pict>
      </w:r>
      <w:r>
        <w:pict>
          <v:shape id="_x0000_s1146" o:spid="_x0000_s1146" o:spt="75" type="#_x0000_t75" style="position:absolute;left:0pt;margin-left:144.55pt;margin-top:555.85pt;height:20pt;width:38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</v:shape>
        </w:pict>
      </w:r>
      <w:r>
        <w:pict>
          <v:shape id="_x0000_s1147" o:spid="_x0000_s1147" o:spt="75" type="#_x0000_t75" style="position:absolute;left:0pt;margin-left:218.85pt;margin-top:555.85pt;height:20pt;width:36.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。在</w:t>
      </w:r>
      <w:r>
        <w:rPr>
          <w:rFonts w:ascii="Times New Roman"/>
          <w:color w:val="000000"/>
          <w:spacing w:val="5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时间内，速度从</w:t>
      </w:r>
      <w:r>
        <w:rPr>
          <w:rFonts w:ascii="Times New Roman"/>
          <w:color w:val="000000"/>
          <w:spacing w:val="12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减速到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，运动过程中所有其他阻力的</w:t>
      </w:r>
    </w:p>
    <w:p w14:paraId="5B8DC7C0">
      <w:pPr>
        <w:pStyle w:val="6"/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合力</w:t>
      </w:r>
      <w:r>
        <w:rPr>
          <w:rFonts w:ascii="Times New Roman"/>
          <w:color w:val="000000"/>
          <w:spacing w:val="9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。求这一过程中：</w:t>
      </w:r>
    </w:p>
    <w:p w14:paraId="5EAE3A7D">
      <w:pPr>
        <w:pStyle w:val="6"/>
        <w:spacing w:before="156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）小车的位移大小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0"/>
          <w:sz w:val="21"/>
        </w:rPr>
        <w:t>？</w:t>
      </w:r>
    </w:p>
    <w:p w14:paraId="342FD947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）回收作用力大小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宋体" w:hAnsi="宋体" w:cs="宋体"/>
          <w:color w:val="000000"/>
          <w:spacing w:val="0"/>
          <w:sz w:val="21"/>
        </w:rPr>
        <w:t>？</w:t>
      </w:r>
    </w:p>
    <w:p w14:paraId="5476534B">
      <w:pPr>
        <w:pStyle w:val="6"/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如图，大气压强为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，一个气缸内部体积为</w:t>
      </w:r>
      <w:r>
        <w:rPr>
          <w:rFonts w:ascii="Times New Roman"/>
          <w:color w:val="000000"/>
          <w:spacing w:val="17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，初始压强为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，内有一活塞横截面积为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S</w:t>
      </w:r>
      <w:r>
        <w:rPr>
          <w:rFonts w:ascii="宋体" w:hAnsi="宋体" w:cs="宋体"/>
          <w:color w:val="000000"/>
          <w:spacing w:val="-1"/>
          <w:sz w:val="21"/>
        </w:rPr>
        <w:t>，质量为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</w:p>
    <w:p w14:paraId="67D4B84D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DF0762E">
      <w:pPr>
        <w:pStyle w:val="6"/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）等温情况下，向右拉开活塞移动距离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0"/>
          <w:sz w:val="21"/>
        </w:rPr>
        <w:t>，求活塞受拉力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宋体" w:hAnsi="宋体" w:cs="宋体"/>
          <w:color w:val="000000"/>
          <w:spacing w:val="0"/>
          <w:sz w:val="21"/>
        </w:rPr>
        <w:t>？</w:t>
      </w:r>
    </w:p>
    <w:p w14:paraId="440908D0">
      <w:pPr>
        <w:pStyle w:val="6"/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）在水平弹簧振子中，弹簧劲度系数为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宋体" w:hAnsi="宋体" w:cs="宋体"/>
          <w:color w:val="000000"/>
          <w:spacing w:val="0"/>
          <w:sz w:val="21"/>
        </w:rPr>
        <w:t>，小球质量为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，则弹簧振子做简谐运动振动频率为</w:t>
      </w:r>
    </w:p>
    <w:p w14:paraId="3776E6AD">
      <w:pPr>
        <w:pStyle w:val="6"/>
        <w:spacing w:before="460" w:after="0" w:line="243" w:lineRule="exact"/>
        <w:ind w:left="121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，论证拉开微小位移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时，活塞做简谐振动，并求出振动频率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BF986DC">
      <w:pPr>
        <w:pStyle w:val="6"/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）若气缸绝热，活塞在该情况下振动频率为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，上题中等温情况下，活塞在气缸中的振动频率为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06872696">
      <w:pPr>
        <w:pStyle w:val="6"/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则两则的大小关系为（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F3EC696">
      <w:pPr>
        <w:pStyle w:val="6"/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10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</w:t>
      </w:r>
    </w:p>
    <w:p w14:paraId="59037CA2">
      <w:pPr>
        <w:pStyle w:val="6"/>
        <w:spacing w:before="393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53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2778DAC2-B321-41FB-9DE6-FB1DD5EF6D25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E50D71E0-8684-4BE2-9B58-C0175A5C7C79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B3DE1DE7-EC32-429E-884D-1650ADE536EE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7DA07A8A-9E2A-41F1-90F1-5E62234DCEA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77EF671E-2DE8-4206-AE31-F0158B1910A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4D2B3E46-4A97-4B02-B277-344E70B2295F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FE3662E2-3A05-43F7-A896-280C83E953C6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8" w:fontKey="{10A37D21-36C4-4D8A-B55A-9C90DB2555E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93AF2A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3018F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3045E3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DBF5B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C25F3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A5622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231D66A2"/>
    <w:rsid w:val="47020FE9"/>
    <w:rsid w:val="50E724EB"/>
    <w:rsid w:val="736828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customXml" Target="../customXml/item1.xml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0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14</Pages>
  <Words>2956</Words>
  <Characters>3150</Characters>
  <Lines>0</Lines>
  <Paragraphs>118</Paragraphs>
  <TotalTime>4</TotalTime>
  <ScaleCrop>false</ScaleCrop>
  <LinksUpToDate>false</LinksUpToDate>
  <CharactersWithSpaces>3419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2025-05-13T02:08:00Z</dcterms:created>
  <dc:creator>Administrator</dc:creator>
  <cp:lastModifiedBy>上帝掷骰子吗</cp:lastModifiedBy>
  <dcterms:modified xsi:type="dcterms:W3CDTF">2026-02-10T06:57:08Z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CBD0F19BD229480FAA8A2E74DE10339D_12</vt:lpwstr>
  </property>
</Properties>
</file>