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25D14">
      <w:pPr>
        <w:spacing w:line="288" w:lineRule="auto"/>
        <w:jc w:val="center"/>
        <w:rPr>
          <w:rFonts w:hint="eastAsia" w:ascii="Times New Roman" w:hAnsi="Times New Roman"/>
          <w:b/>
          <w:snapToGrid w:val="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snapToGrid w:val="0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10998200</wp:posOffset>
            </wp:positionV>
            <wp:extent cx="292100" cy="431800"/>
            <wp:effectExtent l="0" t="0" r="12700" b="635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napToGrid w:val="0"/>
          <w:kern w:val="0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10477500</wp:posOffset>
            </wp:positionV>
            <wp:extent cx="279400" cy="304800"/>
            <wp:effectExtent l="0" t="0" r="6350" b="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napToGrid w:val="0"/>
          <w:kern w:val="0"/>
          <w:sz w:val="32"/>
          <w:szCs w:val="32"/>
        </w:rPr>
        <w:t>2024年广西初中学业水平考试</w:t>
      </w:r>
    </w:p>
    <w:p w14:paraId="5A54136A">
      <w:pPr>
        <w:spacing w:line="288" w:lineRule="auto"/>
        <w:jc w:val="center"/>
        <w:rPr>
          <w:rFonts w:hint="eastAsia" w:ascii="Times New Roman" w:hAnsi="Times New Roman"/>
          <w:b/>
          <w:snapToGrid w:val="0"/>
          <w:kern w:val="0"/>
          <w:sz w:val="32"/>
          <w:szCs w:val="32"/>
        </w:rPr>
      </w:pPr>
      <w:r>
        <w:rPr>
          <w:rFonts w:hint="eastAsia" w:ascii="Times New Roman" w:hAnsi="Times New Roman"/>
          <w:b/>
          <w:snapToGrid w:val="0"/>
          <w:kern w:val="0"/>
          <w:sz w:val="32"/>
          <w:szCs w:val="32"/>
        </w:rPr>
        <w:t>物 理</w:t>
      </w:r>
    </w:p>
    <w:p w14:paraId="3B3E565C">
      <w:pPr>
        <w:spacing w:line="288" w:lineRule="auto"/>
        <w:jc w:val="center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（全卷满分100分， 考试时间90分钟）</w:t>
      </w:r>
    </w:p>
    <w:p w14:paraId="32E0A9FC">
      <w:pPr>
        <w:spacing w:line="288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注意事项：</w:t>
      </w:r>
    </w:p>
    <w:p w14:paraId="0B211D93">
      <w:pPr>
        <w:spacing w:line="288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1.答题前，考生务必将姓名、准考证号填写在试卷和答题卡上。</w:t>
      </w:r>
    </w:p>
    <w:p w14:paraId="6045CBC8">
      <w:pPr>
        <w:spacing w:line="288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2.考生作答时，请在答题卡上作答（答题注意事项见答题卡），在本试卷、草稿纸上作答无效。</w:t>
      </w:r>
    </w:p>
    <w:p w14:paraId="01FD61EA">
      <w:pPr>
        <w:spacing w:line="288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3.考试结束后，将本试卷和答题卡一并交回。</w:t>
      </w:r>
    </w:p>
    <w:p w14:paraId="1EF72769">
      <w:pPr>
        <w:spacing w:line="288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一、单项选择题（本大题共 13 小题，每小题2分，共26分。在给出的四个备选项中，只有一个选项符合题目要求。）</w:t>
      </w:r>
    </w:p>
    <w:p w14:paraId="0F8D5D3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1.如图所示的电路元件是</w:t>
      </w:r>
    </w:p>
    <w:p w14:paraId="78CE6EE0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1344295" cy="50292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47936" cy="504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E3C0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A． 电阻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B． 电池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 xml:space="preserve">C． 开关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 灯泡</w:t>
      </w:r>
    </w:p>
    <w:p w14:paraId="70A74B04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2.中考期间，为了给考生营造一个安静的环境，各地纷纷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禁噪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。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禁噪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是</w:t>
      </w:r>
    </w:p>
    <w:p w14:paraId="122CDB13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A．防止噪声的产生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B．使噪声变成乐音</w:t>
      </w:r>
    </w:p>
    <w:p w14:paraId="712C8066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C．阻断噪声的传播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D．防止噪声进入人耳</w:t>
      </w:r>
    </w:p>
    <w:p w14:paraId="307097BE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3.冬天，人们常用热水袋取暖。水能长时间供暖，主要原因是水的</w:t>
      </w:r>
    </w:p>
    <w:p w14:paraId="7B9A7AED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A．密度大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 xml:space="preserve">B．密度小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 xml:space="preserve">C．比热容大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D．比热容小</w:t>
      </w:r>
    </w:p>
    <w:p w14:paraId="26C8ED30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4.小明将爸爸刷过鞋油的皮鞋，用软布反复摩擦使鞋面变得更亮，这是利用光的</w:t>
      </w:r>
    </w:p>
    <w:p w14:paraId="17F50803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A． 折射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 xml:space="preserve">B． 色散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 xml:space="preserve">C．漫反射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D．镜面反射</w:t>
      </w:r>
    </w:p>
    <w:p w14:paraId="6468FA8C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5.以勺为笔，用糖作墨，糖汁成画。如图所示，糖汁冷却成糖画的过程中，发生的物态变化是</w:t>
      </w:r>
    </w:p>
    <w:p w14:paraId="11810965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1432560" cy="127190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40817" cy="1279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6AE6C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A． 沸腾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B． 凝固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 xml:space="preserve">C． 熔化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 升华</w:t>
      </w:r>
    </w:p>
    <w:p w14:paraId="5D8FCCDF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6.关于超导材料，下列说法正确的是</w:t>
      </w:r>
    </w:p>
    <w:p w14:paraId="0124CFA1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A．是绝缘体材料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B．是半导体材料</w:t>
      </w:r>
    </w:p>
    <w:p w14:paraId="166F4F16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C．常温常压下电阻为零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D．用来输电可减少电能损耗</w:t>
      </w:r>
    </w:p>
    <w:p w14:paraId="0F799A9E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7.用丝绸摩擦两根玻璃棒，则两根玻璃棒</w:t>
      </w:r>
    </w:p>
    <w:p w14:paraId="409E954C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A．得到电子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B．带负电</w:t>
      </w:r>
    </w:p>
    <w:p w14:paraId="6E701FAD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C．靠近时会互相排斥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D．靠近时会互相吸引</w:t>
      </w:r>
    </w:p>
    <w:p w14:paraId="144B9E9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8.如图所示的眼镜片是</w:t>
      </w:r>
    </w:p>
    <w:p w14:paraId="2DEBB21E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drawing>
          <wp:inline distT="0" distB="0" distL="0" distR="0">
            <wp:extent cx="2004060" cy="102108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666" cy="1026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1EA01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A．凸面镜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B．凹面镜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 xml:space="preserve">C．凸透镜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D．凹透镜</w:t>
      </w:r>
    </w:p>
    <w:p w14:paraId="3D5AC49A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9.2024 年六五环境日国家主场活动在南宁举行。期间，小明利用垃圾钳捡垃圾，并进行分类，如图所示。下列说法错误的是</w:t>
      </w:r>
    </w:p>
    <w:p w14:paraId="7BB2A3B4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1816100" cy="1272540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28391" cy="1280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A47F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A．保护环境，人人有责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B．垃圾钳是省力杠杆</w:t>
      </w:r>
    </w:p>
    <w:p w14:paraId="0D275AE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C．可利用垃圾来发电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D．垃圾钳是费力杠杆</w:t>
      </w:r>
    </w:p>
    <w:p w14:paraId="74748779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10.下图是水果电池和发光二极管（</w:t>
      </w:r>
      <w:r>
        <w:drawing>
          <wp:inline distT="0" distB="0" distL="0" distR="0">
            <wp:extent cx="205740" cy="350520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5758" cy="35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napToGrid w:val="0"/>
          <w:kern w:val="0"/>
        </w:rPr>
        <w:t>）组成的电路。下列电路图与其对应的是</w:t>
      </w:r>
    </w:p>
    <w:p w14:paraId="08BA76DE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5827395" cy="1089660"/>
            <wp:effectExtent l="0" t="0" r="190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29288" cy="1089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5793E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11.如图所示，2024 年广西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民族体育炫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板鞋竞速比赛中，运动员看到广告牌向后退，所选择的参照物是</w:t>
      </w:r>
    </w:p>
    <w:p w14:paraId="0B81B3E2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1592580" cy="1243965"/>
            <wp:effectExtent l="0" t="0" r="762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04316" cy="1253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1D3A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 xml:space="preserve">A． 跑道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B． 板鞋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 xml:space="preserve">C．观众席 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D．广告牌</w:t>
      </w:r>
    </w:p>
    <w:p w14:paraId="4C933B4F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12.关于光的传播，下列说法正确的是</w:t>
      </w:r>
    </w:p>
    <w:p w14:paraId="4B007748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A．光不能在真空中传播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B．光比声音传播速度慢</w:t>
      </w:r>
    </w:p>
    <w:p w14:paraId="274A7738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C．</w:t>
      </w:r>
      <w:r>
        <w:rPr>
          <w:rFonts w:hint="eastAsia" w:ascii="Times New Roman" w:hAnsi="Times New Roman"/>
          <w:snapToGrid w:val="0"/>
          <w:kern w:val="0"/>
        </w:rPr>
        <w:t>光在水中的传播速度是</w:t>
      </w:r>
      <w:r>
        <w:rPr>
          <w:rFonts w:ascii="Times New Roman" w:hAnsi="Times New Roman"/>
          <w:snapToGrid w:val="0"/>
          <w:kern w:val="0"/>
        </w:rPr>
        <w:t>3×10</w:t>
      </w:r>
      <w:r>
        <w:rPr>
          <w:rFonts w:ascii="Times New Roman" w:hAnsi="Times New Roman"/>
          <w:snapToGrid w:val="0"/>
          <w:kern w:val="0"/>
          <w:vertAlign w:val="superscript"/>
        </w:rPr>
        <w:t>8</w:t>
      </w:r>
      <w:r>
        <w:rPr>
          <w:rFonts w:ascii="Times New Roman" w:hAnsi="Times New Roman"/>
          <w:snapToGrid w:val="0"/>
          <w:kern w:val="0"/>
        </w:rPr>
        <w:t>m/s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D．光在同种均匀介质中沿直线传播</w:t>
      </w:r>
    </w:p>
    <w:p w14:paraId="3EECECF8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13.在课间踢毽子的活动中，如图所示，踢出的毽子在上升过程中</w:t>
      </w:r>
    </w:p>
    <w:p w14:paraId="7DC310B5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1554480" cy="1306195"/>
            <wp:effectExtent l="0" t="0" r="762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68155" cy="131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14518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A．具有惯性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B．受力平衡</w:t>
      </w:r>
    </w:p>
    <w:p w14:paraId="53CB36E9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C．受到的重力增大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D．重力势能越来越小</w:t>
      </w:r>
    </w:p>
    <w:p w14:paraId="6416402D">
      <w:pPr>
        <w:spacing w:line="288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二、多项选择题（本大题共3 小题，每小题3分，共9分。在每小题列出的四个备选项中，有多个选项符合题目要求，全部选对得3分，选对但不全得2分，有选错得0分。）</w:t>
      </w:r>
    </w:p>
    <w:p w14:paraId="1BDB45CB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14.如图，兴趣小组制作了一个电动机，给线圈通电，轻轻一推，线圈就会持续转动。下列关于电动机的说法正确的有</w:t>
      </w:r>
    </w:p>
    <w:p w14:paraId="7BB124B3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drawing>
          <wp:inline distT="0" distB="0" distL="0" distR="0">
            <wp:extent cx="1828800" cy="137604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37316" cy="1382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A9548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A．电动机主要由磁体和线圈组成</w:t>
      </w:r>
    </w:p>
    <w:p w14:paraId="387289E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B．电动机主要把动能转化为电能</w:t>
      </w:r>
    </w:p>
    <w:p w14:paraId="5AC3B02F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C．对调电源正、负极可以改变线圈的转动方向</w:t>
      </w:r>
    </w:p>
    <w:p w14:paraId="0DD985B4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D．电流通过线圈产生的热量与线圈的电阻无关</w:t>
      </w:r>
    </w:p>
    <w:p w14:paraId="16FD7104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15.中秋节，家人吃月饼庆团圆。如图所示，下列关于月饼的说法正确的有</w:t>
      </w:r>
    </w:p>
    <w:p w14:paraId="0D5C911E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1621155" cy="105156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25873" cy="1054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D039C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A． 月饼的直径约为20m</w:t>
      </w:r>
    </w:p>
    <w:p w14:paraId="4E71F430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B． 月饼的厚度约为3cm</w:t>
      </w:r>
    </w:p>
    <w:p w14:paraId="06724838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C．月饼被轻轻放在盘上的过程中总质量不变</w:t>
      </w:r>
    </w:p>
    <w:p w14:paraId="0F38AA61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D．一个月饼均分为四份的过程中总质量增大</w:t>
      </w:r>
    </w:p>
    <w:p w14:paraId="2C44E84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16.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华龙一号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核电机组落户广西防城港。下列关于核能的说法正确的有</w:t>
      </w:r>
    </w:p>
    <w:p w14:paraId="5D085F19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A．核能是可再生能源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B．核能是不可再生能源</w:t>
      </w:r>
    </w:p>
    <w:p w14:paraId="5E671C3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C．核能发电利用核聚变原理</w:t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ascii="Times New Roman" w:hAnsi="Times New Roman"/>
          <w:snapToGrid w:val="0"/>
          <w:kern w:val="0"/>
        </w:rPr>
        <w:tab/>
      </w:r>
      <w:r>
        <w:rPr>
          <w:rFonts w:hint="eastAsia" w:ascii="Times New Roman" w:hAnsi="Times New Roman"/>
          <w:snapToGrid w:val="0"/>
          <w:kern w:val="0"/>
        </w:rPr>
        <w:t>D．核电站将核能最终转化为电能</w:t>
      </w:r>
    </w:p>
    <w:p w14:paraId="648231A9">
      <w:pPr>
        <w:spacing w:line="288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三、填空题（本大题共6小题，每空1分，共12分。）</w:t>
      </w:r>
    </w:p>
    <w:p w14:paraId="507290D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17.如图所示，我国空间站环绕地球飞行时，通过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（选填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电磁波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声波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）与地面联系；当它靠近地球的过程中，速度越来越大，则它的动能越来越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。</w:t>
      </w:r>
    </w:p>
    <w:p w14:paraId="6B57373C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1463040" cy="1329690"/>
            <wp:effectExtent l="0" t="0" r="381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72604" cy="1338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5AE32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18.关于分子动理论，谚语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有麝自来香，不必迎风扬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表明了分子在不停地做无规则的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；寒冬，我们常搓手取暖，这是通过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（选填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做功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热传递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）的方式增大内能。</w:t>
      </w:r>
    </w:p>
    <w:p w14:paraId="1EFD5B36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19.如图所示的插座最好安装在较高处，防止幼儿玩耍时因接触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而触电；三孔插座的①插孔对应的接线柱必须接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，避免接触用电器带电的金属外壳而触电。（两空均选填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火线</w:t>
      </w:r>
      <w:r>
        <w:rPr>
          <w:rFonts w:hint="eastAsia" w:ascii="宋体" w:hAnsi="宋体"/>
          <w:snapToGrid w:val="0"/>
          <w:kern w:val="0"/>
        </w:rPr>
        <w:t>”“</w:t>
      </w:r>
      <w:r>
        <w:rPr>
          <w:rFonts w:hint="eastAsia" w:ascii="Times New Roman" w:hAnsi="Times New Roman"/>
          <w:snapToGrid w:val="0"/>
          <w:kern w:val="0"/>
        </w:rPr>
        <w:t>零线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地线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</w:t>
      </w:r>
    </w:p>
    <w:p w14:paraId="7A912861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drawing>
          <wp:inline distT="0" distB="0" distL="0" distR="0">
            <wp:extent cx="1379220" cy="109156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84173" cy="1095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5EEF9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20.国产大飞机C919飞行时，机翼上方的空气流速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下方的空气流速，机翼上方的气压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下方的气压。（两空均选填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大于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小于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</w:t>
      </w:r>
    </w:p>
    <w:p w14:paraId="1D263FEE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21.在研究地磁场方向时，如图所示，发现司南的长柄静止时总是指向南方，则长柄相当于指南针的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极。我国宋代学者沈括最早记述了地理的两极和地磁场的两极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（选填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重合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不重合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）的现象。</w:t>
      </w:r>
    </w:p>
    <w:p w14:paraId="08104163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1394460" cy="108521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99405" cy="108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A325B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22.</w:t>
      </w:r>
      <w:r>
        <w:rPr>
          <w:rFonts w:hint="eastAsia" w:ascii="Times New Roman" w:hAnsi="Times New Roman"/>
          <w:snapToGrid w:val="0"/>
          <w:kern w:val="0"/>
        </w:rPr>
        <w:t>某次加工螺母的过程中，裁出底面为正八边形的金属柱体，其质量为</w:t>
      </w:r>
      <w:r>
        <w:rPr>
          <w:rFonts w:ascii="Times New Roman" w:hAnsi="Times New Roman"/>
          <w:snapToGrid w:val="0"/>
          <w:kern w:val="0"/>
        </w:rPr>
        <w:t>7.68×10</w:t>
      </w:r>
      <w:r>
        <w:rPr>
          <w:rFonts w:ascii="Times New Roman" w:hAnsi="Times New Roman"/>
          <w:snapToGrid w:val="0"/>
          <w:kern w:val="0"/>
          <w:vertAlign w:val="superscript"/>
        </w:rPr>
        <w:t>-2</w:t>
      </w:r>
      <w:r>
        <w:rPr>
          <w:rFonts w:ascii="Times New Roman" w:hAnsi="Times New Roman"/>
          <w:snapToGrid w:val="0"/>
          <w:kern w:val="0"/>
        </w:rPr>
        <w:t>kg，</w:t>
      </w:r>
      <w:r>
        <w:rPr>
          <w:rFonts w:hint="eastAsia" w:ascii="Times New Roman" w:hAnsi="Times New Roman"/>
          <w:snapToGrid w:val="0"/>
          <w:kern w:val="0"/>
        </w:rPr>
        <w:t>底面积为</w:t>
      </w:r>
      <w:r>
        <w:rPr>
          <w:rFonts w:ascii="Times New Roman" w:hAnsi="Times New Roman"/>
          <w:snapToGrid w:val="0"/>
          <w:kern w:val="0"/>
        </w:rPr>
        <w:t>4.8×10</w:t>
      </w:r>
      <w:r>
        <w:rPr>
          <w:rFonts w:ascii="Times New Roman" w:hAnsi="Times New Roman"/>
          <w:snapToGrid w:val="0"/>
          <w:kern w:val="0"/>
          <w:vertAlign w:val="superscript"/>
        </w:rPr>
        <w:t>-4</w:t>
      </w:r>
      <w:r>
        <w:rPr>
          <w:rFonts w:ascii="Times New Roman" w:hAnsi="Times New Roman"/>
          <w:snapToGrid w:val="0"/>
          <w:kern w:val="0"/>
        </w:rPr>
        <w:t>m</w:t>
      </w:r>
      <w:r>
        <w:rPr>
          <w:rFonts w:ascii="Times New Roman" w:hAnsi="Times New Roman"/>
          <w:snapToGrid w:val="0"/>
          <w:kern w:val="0"/>
          <w:vertAlign w:val="superscript"/>
        </w:rPr>
        <w:t>2</w:t>
      </w:r>
      <w:r>
        <w:rPr>
          <w:rFonts w:hint="eastAsia" w:ascii="Times New Roman" w:hAnsi="Times New Roman"/>
          <w:snapToGrid w:val="0"/>
          <w:kern w:val="0"/>
        </w:rPr>
        <w:t>。如图甲所示，金属柱体放在水平地面上，其对地面的压强为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 Pa</w:t>
      </w:r>
      <w:r>
        <w:rPr>
          <w:rFonts w:hint="eastAsia" w:ascii="Times New Roman" w:hAnsi="Times New Roman"/>
          <w:snapToGrid w:val="0"/>
          <w:kern w:val="0"/>
        </w:rPr>
        <w:t>；从中心挖出和其等高、底面半径为</w:t>
      </w:r>
      <w:r>
        <w:rPr>
          <w:rFonts w:ascii="Times New Roman" w:hAnsi="Times New Roman"/>
          <w:snapToGrid w:val="0"/>
          <w:kern w:val="0"/>
        </w:rPr>
        <w:t>r</w:t>
      </w:r>
      <w:r>
        <w:rPr>
          <w:rFonts w:hint="eastAsia" w:ascii="Times New Roman" w:hAnsi="Times New Roman"/>
          <w:snapToGrid w:val="0"/>
          <w:kern w:val="0"/>
        </w:rPr>
        <w:t>的圆柱体后，分别如图乙和图丙所示放在水平地面上，对地面的压强分别为</w:t>
      </w:r>
      <w:r>
        <w:rPr>
          <w:rFonts w:ascii="Times New Roman" w:hAnsi="Times New Roman"/>
          <w:snapToGrid w:val="0"/>
          <w:kern w:val="0"/>
        </w:rPr>
        <w:t>p</w:t>
      </w:r>
      <w:r>
        <w:rPr>
          <w:rFonts w:hint="eastAsia" w:ascii="Times New Roman" w:hAnsi="Times New Roman"/>
          <w:snapToGrid w:val="0"/>
          <w:kern w:val="0"/>
          <w:vertAlign w:val="subscript"/>
        </w:rPr>
        <w:t>乙</w:t>
      </w:r>
      <w:r>
        <w:rPr>
          <w:rFonts w:hint="eastAsia" w:ascii="Times New Roman" w:hAnsi="Times New Roman"/>
          <w:snapToGrid w:val="0"/>
          <w:kern w:val="0"/>
        </w:rPr>
        <w:t>和</w:t>
      </w:r>
      <w:r>
        <w:rPr>
          <w:rFonts w:ascii="Times New Roman" w:hAnsi="Times New Roman"/>
          <w:snapToGrid w:val="0"/>
          <w:kern w:val="0"/>
        </w:rPr>
        <w:t>p</w:t>
      </w:r>
      <w:r>
        <w:rPr>
          <w:rFonts w:hint="eastAsia" w:ascii="Times New Roman" w:hAnsi="Times New Roman"/>
          <w:snapToGrid w:val="0"/>
          <w:kern w:val="0"/>
          <w:vertAlign w:val="subscript"/>
        </w:rPr>
        <w:t>丙</w:t>
      </w:r>
      <w:r>
        <w:rPr>
          <w:rFonts w:hint="eastAsia" w:ascii="Times New Roman" w:hAnsi="Times New Roman"/>
          <w:snapToGrid w:val="0"/>
          <w:kern w:val="0"/>
        </w:rPr>
        <w:t>，且</w:t>
      </w:r>
      <w:r>
        <w:rPr>
          <w:rFonts w:ascii="Times New Roman" w:hAnsi="Times New Roman"/>
          <w:snapToGrid w:val="0"/>
          <w:kern w:val="0"/>
        </w:rPr>
        <w:t>p</w:t>
      </w:r>
      <w:r>
        <w:rPr>
          <w:rFonts w:hint="eastAsia" w:ascii="Times New Roman" w:hAnsi="Times New Roman"/>
          <w:snapToGrid w:val="0"/>
          <w:kern w:val="0"/>
          <w:vertAlign w:val="subscript"/>
        </w:rPr>
        <w:t>乙</w:t>
      </w:r>
      <w:r>
        <w:rPr>
          <w:rFonts w:ascii="Times New Roman" w:hAnsi="Times New Roman"/>
          <w:snapToGrid w:val="0"/>
          <w:kern w:val="0"/>
        </w:rPr>
        <w:t>：p</w:t>
      </w:r>
      <w:r>
        <w:rPr>
          <w:rFonts w:ascii="Times New Roman" w:hAnsi="Times New Roman"/>
          <w:snapToGrid w:val="0"/>
          <w:kern w:val="0"/>
          <w:vertAlign w:val="subscript"/>
        </w:rPr>
        <w:t xml:space="preserve"> </w:t>
      </w:r>
      <w:r>
        <w:rPr>
          <w:rFonts w:hint="eastAsia" w:ascii="Times New Roman" w:hAnsi="Times New Roman"/>
          <w:snapToGrid w:val="0"/>
          <w:kern w:val="0"/>
          <w:vertAlign w:val="subscript"/>
        </w:rPr>
        <w:t>丙</w:t>
      </w:r>
      <w:r>
        <w:rPr>
          <w:rFonts w:ascii="Times New Roman" w:hAnsi="Times New Roman"/>
          <w:snapToGrid w:val="0"/>
          <w:kern w:val="0"/>
        </w:rPr>
        <w:t>=20：17，</w:t>
      </w:r>
      <w:r>
        <w:rPr>
          <w:rFonts w:hint="eastAsia" w:ascii="Times New Roman" w:hAnsi="Times New Roman"/>
          <w:snapToGrid w:val="0"/>
          <w:kern w:val="0"/>
        </w:rPr>
        <w:t>则</w:t>
      </w:r>
      <w:r>
        <w:rPr>
          <w:rFonts w:ascii="Times New Roman" w:hAnsi="Times New Roman"/>
          <w:snapToGrid w:val="0"/>
          <w:kern w:val="0"/>
        </w:rPr>
        <w:t>r</w:t>
      </w:r>
      <w:r>
        <w:rPr>
          <w:rFonts w:hint="eastAsia" w:ascii="Times New Roman" w:hAnsi="Times New Roman"/>
          <w:snapToGrid w:val="0"/>
          <w:kern w:val="0"/>
        </w:rPr>
        <w:t>约为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 cm</w:t>
      </w:r>
      <w:r>
        <w:rPr>
          <w:rFonts w:hint="eastAsia" w:ascii="Times New Roman" w:hAnsi="Times New Roman"/>
          <w:snapToGrid w:val="0"/>
          <w:kern w:val="0"/>
        </w:rPr>
        <w:t>。</w:t>
      </w:r>
      <w:r>
        <w:rPr>
          <w:rFonts w:ascii="Times New Roman" w:hAnsi="Times New Roman"/>
          <w:snapToGrid w:val="0"/>
          <w:kern w:val="0"/>
        </w:rPr>
        <w:t>（</w:t>
      </w:r>
      <w:r>
        <w:rPr>
          <w:rFonts w:hint="eastAsia" w:ascii="Times New Roman" w:hAnsi="Times New Roman"/>
          <w:snapToGrid w:val="0"/>
          <w:kern w:val="0"/>
        </w:rPr>
        <w:t>已知该金属密度为</w:t>
      </w:r>
      <w:r>
        <w:rPr>
          <w:rFonts w:ascii="Times New Roman" w:hAnsi="Times New Roman"/>
          <w:snapToGrid w:val="0"/>
          <w:kern w:val="0"/>
        </w:rPr>
        <w:t>8×10</w:t>
      </w:r>
      <w:r>
        <w:rPr>
          <w:rFonts w:ascii="Times New Roman" w:hAnsi="Times New Roman"/>
          <w:snapToGrid w:val="0"/>
          <w:kern w:val="0"/>
          <w:vertAlign w:val="superscript"/>
        </w:rPr>
        <w:t>3</w:t>
      </w:r>
      <w:r>
        <w:rPr>
          <w:rFonts w:ascii="Times New Roman" w:hAnsi="Times New Roman"/>
          <w:snapToGrid w:val="0"/>
          <w:kern w:val="0"/>
        </w:rPr>
        <w:t>kg/m</w:t>
      </w:r>
      <w:r>
        <w:rPr>
          <w:rFonts w:ascii="Times New Roman" w:hAnsi="Times New Roman"/>
          <w:snapToGrid w:val="0"/>
          <w:kern w:val="0"/>
          <w:vertAlign w:val="superscript"/>
        </w:rPr>
        <w:t>3</w:t>
      </w:r>
      <w:r>
        <w:rPr>
          <w:rFonts w:ascii="Times New Roman" w:hAnsi="Times New Roman"/>
          <w:snapToGrid w:val="0"/>
          <w:kern w:val="0"/>
        </w:rPr>
        <w:t>，</w:t>
      </w:r>
      <w:r>
        <w:rPr>
          <w:rFonts w:hint="eastAsia" w:ascii="Times New Roman" w:hAnsi="Times New Roman"/>
          <w:snapToGrid w:val="0"/>
          <w:kern w:val="0"/>
        </w:rPr>
        <w:t>取</w:t>
      </w:r>
      <w:r>
        <w:rPr>
          <w:rFonts w:ascii="Times New Roman" w:hAnsi="Times New Roman"/>
          <w:snapToGrid w:val="0"/>
          <w:kern w:val="0"/>
          <w:position w:val="-6"/>
        </w:rPr>
        <w:object>
          <v:shape id="_x0000_i102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5">
            <o:LockedField>false</o:LockedField>
          </o:OLEObject>
        </w:object>
      </w:r>
      <w:r>
        <w:rPr>
          <w:rFonts w:ascii="Times New Roman" w:hAnsi="Times New Roman"/>
          <w:snapToGrid w:val="0"/>
          <w:kern w:val="0"/>
        </w:rPr>
        <w:t>=1.4</w:t>
      </w:r>
      <w:r>
        <w:rPr>
          <w:rFonts w:hint="eastAsia" w:ascii="Times New Roman" w:hAnsi="Times New Roman"/>
          <w:snapToGrid w:val="0"/>
          <w:kern w:val="0"/>
        </w:rPr>
        <w:t>、π</w:t>
      </w:r>
      <w:r>
        <w:rPr>
          <w:rFonts w:ascii="Times New Roman" w:hAnsi="Times New Roman"/>
          <w:snapToGrid w:val="0"/>
          <w:kern w:val="0"/>
        </w:rPr>
        <w:t>=3.1</w:t>
      </w:r>
      <w:r>
        <w:rPr>
          <w:rFonts w:hint="eastAsia" w:ascii="Times New Roman" w:hAnsi="Times New Roman"/>
          <w:snapToGrid w:val="0"/>
          <w:kern w:val="0"/>
        </w:rPr>
        <w:t>、</w:t>
      </w:r>
      <w:r>
        <w:rPr>
          <w:rFonts w:ascii="Times New Roman" w:hAnsi="Times New Roman"/>
          <w:snapToGrid w:val="0"/>
          <w:kern w:val="0"/>
        </w:rPr>
        <w:t>g=10N/kg）</w:t>
      </w:r>
    </w:p>
    <w:p w14:paraId="400ECA6E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2823845" cy="126492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835213" cy="1269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4D40C">
      <w:pPr>
        <w:spacing w:line="288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四、作图题 （本大题共1小题，共4分。）</w:t>
      </w:r>
    </w:p>
    <w:p w14:paraId="4450AEEE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23.（1）请在图甲中画出无人机在空中时所受重力 G的示意图；</w:t>
      </w:r>
    </w:p>
    <w:p w14:paraId="7FBCE49B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1493520" cy="11328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97809" cy="1136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306E9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（2）了解水深，防止溺水。人在岸边看水池池底的发光点A，感觉该点的位置升高，池水看起来比实际的浅。请在图乙中画出从A 点发出的光进入人眼E的光路图。</w:t>
      </w:r>
    </w:p>
    <w:p w14:paraId="2C12AF55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1828165" cy="1165860"/>
            <wp:effectExtent l="0" t="0" r="63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831285" cy="116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49357">
      <w:pPr>
        <w:spacing w:line="288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五、实验探究题（本大题共4小题，共25分。）</w:t>
      </w:r>
    </w:p>
    <w:p w14:paraId="6E5C521E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24.（5分）在探究滑动摩擦力的大小与哪些因素有关的实验中，先后把木块放在长木板上，水平向右拉动木块，当木块匀速运动时，读出弹簧测力计的示数。</w:t>
      </w:r>
    </w:p>
    <w:p w14:paraId="202C607C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drawing>
          <wp:inline distT="0" distB="0" distL="0" distR="0">
            <wp:extent cx="5532755" cy="929640"/>
            <wp:effectExtent l="0" t="0" r="0" b="381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538300" cy="930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E2830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（1）如图甲，弹簧测力计示数为2N，根据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 </w:t>
      </w:r>
      <w:r>
        <w:rPr>
          <w:rFonts w:hint="eastAsia" w:ascii="Times New Roman" w:hAnsi="Times New Roman"/>
          <w:snapToGrid w:val="0"/>
          <w:kern w:val="0"/>
        </w:rPr>
        <w:t>知识，木块受到的滑动摩擦力为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 </w:t>
      </w:r>
      <w:r>
        <w:rPr>
          <w:rFonts w:hint="eastAsia" w:ascii="Times New Roman" w:hAnsi="Times New Roman"/>
          <w:snapToGrid w:val="0"/>
          <w:kern w:val="0"/>
        </w:rPr>
        <w:t xml:space="preserve"> N；</w:t>
      </w:r>
    </w:p>
    <w:p w14:paraId="5935E6B2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（2）比较甲和乙实验，可得出滑动摩擦力的大小与接触面所受的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 </w:t>
      </w:r>
      <w:r>
        <w:rPr>
          <w:rFonts w:hint="eastAsia" w:ascii="Times New Roman" w:hAnsi="Times New Roman"/>
          <w:snapToGrid w:val="0"/>
          <w:kern w:val="0"/>
        </w:rPr>
        <w:t>有关；</w:t>
      </w:r>
    </w:p>
    <w:p w14:paraId="2D293864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（3）比较甲和丙实验，可得压力一定时，接触面越粗糙，滑动摩擦力越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 </w:t>
      </w:r>
      <w:r>
        <w:rPr>
          <w:rFonts w:hint="eastAsia" w:ascii="Times New Roman" w:hAnsi="Times New Roman"/>
          <w:snapToGrid w:val="0"/>
          <w:kern w:val="0"/>
        </w:rPr>
        <w:t>。</w:t>
      </w:r>
    </w:p>
    <w:p w14:paraId="6F2C4AE3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（4）许多运动鞋的鞋底刻有各式各样的花纹，是应用步骤（3）的结论来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 </w:t>
      </w:r>
      <w:r>
        <w:rPr>
          <w:rFonts w:hint="eastAsia" w:ascii="Times New Roman" w:hAnsi="Times New Roman"/>
          <w:snapToGrid w:val="0"/>
          <w:kern w:val="0"/>
        </w:rPr>
        <w:t>（选填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增大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减小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）鞋底与地面的摩擦。</w:t>
      </w:r>
    </w:p>
    <w:p w14:paraId="484AE52D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25. （6分）</w:t>
      </w:r>
    </w:p>
    <w:p w14:paraId="34B1B84A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（1）如图甲所示，在探究通电螺线管外部磁场分布的实验中，闭合开关后，通电螺线管的上端为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 </w:t>
      </w:r>
      <w:r>
        <w:rPr>
          <w:rFonts w:hint="eastAsia" w:ascii="Times New Roman" w:hAnsi="Times New Roman"/>
          <w:snapToGrid w:val="0"/>
          <w:kern w:val="0"/>
        </w:rPr>
        <w:t>极，将滑动变阻器的滑片向左移，铁钉吸起大头针的数量更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 </w:t>
      </w:r>
      <w:r>
        <w:rPr>
          <w:rFonts w:hint="eastAsia" w:ascii="Times New Roman" w:hAnsi="Times New Roman"/>
          <w:snapToGrid w:val="0"/>
          <w:kern w:val="0"/>
        </w:rPr>
        <w:t>（选填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多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少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）。</w:t>
      </w:r>
    </w:p>
    <w:p w14:paraId="2346DB76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3659505" cy="12573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63111" cy="125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napToGrid w:val="0"/>
          <w:kern w:val="0"/>
        </w:rPr>
        <w:t xml:space="preserve"> </w:t>
      </w:r>
      <w:r>
        <w:rPr>
          <w:rFonts w:ascii="Times New Roman" w:hAnsi="Times New Roman"/>
          <w:snapToGrid w:val="0"/>
          <w:kern w:val="0"/>
        </w:rPr>
        <w:t xml:space="preserve">    </w:t>
      </w:r>
      <w:r>
        <w:drawing>
          <wp:inline distT="0" distB="0" distL="0" distR="0">
            <wp:extent cx="1310640" cy="1487805"/>
            <wp:effectExtent l="0" t="0" r="381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13570" cy="149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745AE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（2）如图乙所示，在探究光反射时的规律实验中，通过实验可知，反射光线、入射光线和法线都在_（选填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同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不同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）一平面内，反射角r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 </w:t>
      </w:r>
      <w:r>
        <w:rPr>
          <w:rFonts w:hint="eastAsia" w:ascii="Times New Roman" w:hAnsi="Times New Roman"/>
          <w:snapToGrid w:val="0"/>
          <w:kern w:val="0"/>
        </w:rPr>
        <w:t>入射角i。</w:t>
      </w:r>
    </w:p>
    <w:p w14:paraId="78E6DF13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（3）在探究晶体熔化时温度的变化规律的实验中，如图丙所示，此时温度计的读数为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 </w:t>
      </w:r>
      <w:r>
        <w:rPr>
          <w:rFonts w:hint="eastAsia" w:ascii="Times New Roman" w:hAnsi="Times New Roman"/>
          <w:snapToGrid w:val="0"/>
          <w:kern w:val="0"/>
        </w:rPr>
        <w:t>℃。观察到晶体在熔化过程中温度不变，说明晶体在熔化过程中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 </w:t>
      </w:r>
      <w:r>
        <w:rPr>
          <w:rFonts w:hint="eastAsia" w:ascii="Times New Roman" w:hAnsi="Times New Roman"/>
          <w:snapToGrid w:val="0"/>
          <w:kern w:val="0"/>
        </w:rPr>
        <w:t>（选填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有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没有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）固定的熔化温度。</w:t>
      </w:r>
    </w:p>
    <w:p w14:paraId="46EE1A4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26.（7 分）小明用标有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2.5V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字样的小灯泡做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测量小灯泡的电功率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实验，设计了如图甲所示的电路图。</w:t>
      </w:r>
    </w:p>
    <w:p w14:paraId="7FE5852D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drawing>
          <wp:inline distT="0" distB="0" distL="0" distR="0">
            <wp:extent cx="5942330" cy="1402080"/>
            <wp:effectExtent l="0" t="0" r="1270" b="762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944135" cy="1402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685B1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（1）闭合开关前，应将滑动变阻器的滑片置于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（选填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a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b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）端，闭合开关后，发现小灯泡不亮，则电路故障可能是滑动变阻器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（选填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短路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断路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）；</w:t>
      </w:r>
    </w:p>
    <w:p w14:paraId="06E7099E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（2）排除故障后，某次实验电压表的示数如图乙所示，为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 xml:space="preserve"> V；小明测得多组数据，并画出如图丙所示的图像，由图像可知小灯泡正常发光时的电阻为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Ω，小灯泡的额定功率为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 xml:space="preserve"> W；</w:t>
      </w:r>
    </w:p>
    <w:p w14:paraId="5BF79EF9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（3）图丙的图像是一条曲线的原因是小灯泡的电阻随温度升高而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（选填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增大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减小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）。</w:t>
      </w:r>
    </w:p>
    <w:p w14:paraId="17493BF9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4）受到上述实验的启发，为测量高温物体的温度，小明将图甲电路改装成一个简易的温度传感器。思路如下：将图甲中的小灯泡换成与灯丝同种材料的电阻丝，选择图中一个电表改装为温度显示仪。你建议他选哪个电表？请说明理由（从电表的示数随待测物体的温度变化关系进行阐述）。</w:t>
      </w:r>
    </w:p>
    <w:p w14:paraId="2E6AF842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答：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</w:p>
    <w:p w14:paraId="73D01CA6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27.（7分）小明在测量花生油和实心物体A 密度的实验中：</w:t>
      </w:r>
    </w:p>
    <w:p w14:paraId="571AD00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drawing>
          <wp:inline distT="0" distB="0" distL="0" distR="0">
            <wp:extent cx="5782310" cy="1287780"/>
            <wp:effectExtent l="0" t="0" r="8890" b="762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787016" cy="128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FD7C0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（1）把天平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放置，游码放在标尺左端的零刻度线处，发现指针静止时如图甲所示，则应将平衡螺母向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调节 （选填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左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右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），直到横梁平衡；</w:t>
      </w:r>
    </w:p>
    <w:p w14:paraId="6961B326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（2）将花生油倒入空烧杯，用天平测得其总质量为79g；再将烧杯中的花生油倒入量筒中，测得量筒中油的体积为60cm</w:t>
      </w:r>
      <w:r>
        <w:rPr>
          <w:rFonts w:hint="eastAsia" w:ascii="Times New Roman" w:hAnsi="Times New Roman"/>
          <w:snapToGrid w:val="0"/>
          <w:kern w:val="0"/>
          <w:vertAlign w:val="superscript"/>
        </w:rPr>
        <w:t>3</w:t>
      </w:r>
      <w:r>
        <w:rPr>
          <w:rFonts w:hint="eastAsia" w:ascii="Times New Roman" w:hAnsi="Times New Roman"/>
          <w:snapToGrid w:val="0"/>
          <w:kern w:val="0"/>
        </w:rPr>
        <w:t>；用天平测量剩余花生油和烧杯的总质量时，如图乙所示，用手拿砝码的做法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（选填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规范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或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不规范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），当横梁再次平衡时如图丙所示，则剩余花生油和烧杯的总质量为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>g，花生油的密度为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hint="eastAsia" w:ascii="Times New Roman" w:hAnsi="Times New Roman"/>
          <w:snapToGrid w:val="0"/>
          <w:kern w:val="0"/>
        </w:rPr>
        <w:t xml:space="preserve"> kg/m</w:t>
      </w:r>
      <w:r>
        <w:rPr>
          <w:rFonts w:hint="eastAsia" w:ascii="Times New Roman" w:hAnsi="Times New Roman"/>
          <w:snapToGrid w:val="0"/>
          <w:kern w:val="0"/>
          <w:vertAlign w:val="superscript"/>
        </w:rPr>
        <w:t>3</w:t>
      </w:r>
      <w:r>
        <w:rPr>
          <w:rFonts w:hint="eastAsia" w:ascii="Times New Roman" w:hAnsi="Times New Roman"/>
          <w:snapToGrid w:val="0"/>
          <w:kern w:val="0"/>
        </w:rPr>
        <w:t>。</w:t>
      </w:r>
    </w:p>
    <w:p w14:paraId="1E2949D9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（3）在测量A的密度时，不慎碰坏了量筒，于是利用矿泉水瓶代替量筒继续进行实验，实验步骤如下：</w:t>
      </w:r>
    </w:p>
    <w:p w14:paraId="74C3F1ED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①测出</w:t>
      </w:r>
      <w:r>
        <w:rPr>
          <w:rFonts w:ascii="Times New Roman" w:hAnsi="Times New Roman"/>
          <w:snapToGrid w:val="0"/>
          <w:kern w:val="0"/>
        </w:rPr>
        <w:t xml:space="preserve"> A </w:t>
      </w:r>
      <w:r>
        <w:rPr>
          <w:rFonts w:hint="eastAsia" w:ascii="Times New Roman" w:hAnsi="Times New Roman"/>
          <w:snapToGrid w:val="0"/>
          <w:kern w:val="0"/>
        </w:rPr>
        <w:t>的质量</w:t>
      </w:r>
      <w:r>
        <w:rPr>
          <w:rFonts w:ascii="Times New Roman" w:hAnsi="Times New Roman"/>
          <w:snapToGrid w:val="0"/>
          <w:kern w:val="0"/>
        </w:rPr>
        <w:t>m</w:t>
      </w:r>
      <w:r>
        <w:rPr>
          <w:rFonts w:ascii="Times New Roman" w:hAnsi="Times New Roman"/>
          <w:snapToGrid w:val="0"/>
          <w:kern w:val="0"/>
          <w:vertAlign w:val="subscript"/>
        </w:rPr>
        <w:t>1</w:t>
      </w:r>
      <w:r>
        <w:rPr>
          <w:rFonts w:ascii="Times New Roman" w:hAnsi="Times New Roman"/>
          <w:snapToGrid w:val="0"/>
          <w:kern w:val="0"/>
        </w:rPr>
        <w:t>；</w:t>
      </w:r>
    </w:p>
    <w:p w14:paraId="3F0D61F8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②往矿泉水瓶中灌满水，拧紧瓶盖后擦干瓶子，测出其总质量</w:t>
      </w:r>
      <w:r>
        <w:rPr>
          <w:rFonts w:ascii="Times New Roman" w:hAnsi="Times New Roman"/>
          <w:snapToGrid w:val="0"/>
          <w:kern w:val="0"/>
        </w:rPr>
        <w:t>m</w:t>
      </w:r>
      <w:r>
        <w:rPr>
          <w:rFonts w:ascii="Times New Roman" w:hAnsi="Times New Roman"/>
          <w:snapToGrid w:val="0"/>
          <w:kern w:val="0"/>
          <w:vertAlign w:val="subscript"/>
        </w:rPr>
        <w:t>2</w:t>
      </w:r>
      <w:r>
        <w:rPr>
          <w:rFonts w:hint="eastAsia" w:ascii="Times New Roman" w:hAnsi="Times New Roman"/>
          <w:snapToGrid w:val="0"/>
          <w:kern w:val="0"/>
        </w:rPr>
        <w:t>；</w:t>
      </w:r>
    </w:p>
    <w:p w14:paraId="0FA7E126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③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 xml:space="preserve">， </w:t>
      </w:r>
      <w:r>
        <w:rPr>
          <w:rFonts w:hint="eastAsia" w:ascii="Times New Roman" w:hAnsi="Times New Roman"/>
          <w:snapToGrid w:val="0"/>
          <w:kern w:val="0"/>
        </w:rPr>
        <w:t>测出其总质量</w:t>
      </w:r>
      <w:r>
        <w:rPr>
          <w:rFonts w:ascii="Times New Roman" w:hAnsi="Times New Roman"/>
          <w:snapToGrid w:val="0"/>
          <w:kern w:val="0"/>
        </w:rPr>
        <w:t>m</w:t>
      </w:r>
      <w:r>
        <w:rPr>
          <w:rFonts w:ascii="Times New Roman" w:hAnsi="Times New Roman"/>
          <w:snapToGrid w:val="0"/>
          <w:kern w:val="0"/>
          <w:vertAlign w:val="subscript"/>
        </w:rPr>
        <w:t>3</w:t>
      </w:r>
      <w:r>
        <w:rPr>
          <w:rFonts w:ascii="Times New Roman" w:hAnsi="Times New Roman"/>
          <w:snapToGrid w:val="0"/>
          <w:kern w:val="0"/>
        </w:rPr>
        <w:t>；</w:t>
      </w:r>
    </w:p>
    <w:p w14:paraId="1B673EFB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④求得</w:t>
      </w:r>
      <w:r>
        <w:rPr>
          <w:rFonts w:ascii="Times New Roman" w:hAnsi="Times New Roman"/>
          <w:snapToGrid w:val="0"/>
          <w:kern w:val="0"/>
        </w:rPr>
        <w:t>A</w:t>
      </w:r>
      <w:r>
        <w:rPr>
          <w:rFonts w:hint="eastAsia" w:ascii="Times New Roman" w:hAnsi="Times New Roman"/>
          <w:snapToGrid w:val="0"/>
          <w:kern w:val="0"/>
        </w:rPr>
        <w:t>的密度为ρ</w:t>
      </w:r>
      <w:r>
        <w:rPr>
          <w:rFonts w:ascii="Times New Roman" w:hAnsi="Times New Roman"/>
          <w:snapToGrid w:val="0"/>
          <w:kern w:val="0"/>
        </w:rPr>
        <w:t>=</w:t>
      </w:r>
      <w:r>
        <w:rPr>
          <w:rFonts w:ascii="Times New Roman" w:hAnsi="Times New Roman"/>
          <w:snapToGrid w:val="0"/>
          <w:kern w:val="0"/>
          <w:u w:val="single"/>
        </w:rPr>
        <w:t xml:space="preserve">        </w:t>
      </w:r>
      <w:r>
        <w:rPr>
          <w:rFonts w:ascii="Times New Roman" w:hAnsi="Times New Roman"/>
          <w:snapToGrid w:val="0"/>
          <w:kern w:val="0"/>
        </w:rPr>
        <w:t>（</w:t>
      </w:r>
      <w:r>
        <w:rPr>
          <w:rFonts w:hint="eastAsia" w:ascii="Times New Roman" w:hAnsi="Times New Roman"/>
          <w:snapToGrid w:val="0"/>
          <w:kern w:val="0"/>
        </w:rPr>
        <w:t>用ρ</w:t>
      </w:r>
      <w:r>
        <w:rPr>
          <w:rFonts w:hint="eastAsia" w:ascii="Times New Roman" w:hAnsi="Times New Roman"/>
          <w:snapToGrid w:val="0"/>
          <w:kern w:val="0"/>
          <w:vertAlign w:val="subscript"/>
        </w:rPr>
        <w:t>水</w:t>
      </w:r>
      <w:r>
        <w:rPr>
          <w:rFonts w:hint="eastAsia" w:ascii="Times New Roman" w:hAnsi="Times New Roman"/>
          <w:snapToGrid w:val="0"/>
          <w:kern w:val="0"/>
        </w:rPr>
        <w:t>、</w:t>
      </w:r>
      <w:r>
        <w:rPr>
          <w:rFonts w:ascii="Times New Roman" w:hAnsi="Times New Roman"/>
          <w:snapToGrid w:val="0"/>
          <w:kern w:val="0"/>
        </w:rPr>
        <w:t>m</w:t>
      </w:r>
      <w:r>
        <w:rPr>
          <w:rFonts w:ascii="Times New Roman" w:hAnsi="Times New Roman"/>
          <w:snapToGrid w:val="0"/>
          <w:kern w:val="0"/>
          <w:vertAlign w:val="subscript"/>
        </w:rPr>
        <w:t>1</w:t>
      </w:r>
      <w:r>
        <w:rPr>
          <w:rFonts w:hint="eastAsia" w:ascii="Times New Roman" w:hAnsi="Times New Roman"/>
          <w:snapToGrid w:val="0"/>
          <w:kern w:val="0"/>
        </w:rPr>
        <w:t>、</w:t>
      </w:r>
      <w:r>
        <w:rPr>
          <w:rFonts w:ascii="Times New Roman" w:hAnsi="Times New Roman"/>
          <w:snapToGrid w:val="0"/>
          <w:kern w:val="0"/>
        </w:rPr>
        <w:t>m</w:t>
      </w:r>
      <w:r>
        <w:rPr>
          <w:rFonts w:ascii="Times New Roman" w:hAnsi="Times New Roman"/>
          <w:snapToGrid w:val="0"/>
          <w:kern w:val="0"/>
          <w:vertAlign w:val="subscript"/>
        </w:rPr>
        <w:t>2</w:t>
      </w:r>
      <w:r>
        <w:rPr>
          <w:rFonts w:hint="eastAsia" w:ascii="Times New Roman" w:hAnsi="Times New Roman"/>
          <w:snapToGrid w:val="0"/>
          <w:kern w:val="0"/>
        </w:rPr>
        <w:t>和</w:t>
      </w:r>
      <w:r>
        <w:rPr>
          <w:rFonts w:ascii="Times New Roman" w:hAnsi="Times New Roman"/>
          <w:snapToGrid w:val="0"/>
          <w:kern w:val="0"/>
        </w:rPr>
        <w:t>m</w:t>
      </w:r>
      <w:r>
        <w:rPr>
          <w:rFonts w:ascii="Times New Roman" w:hAnsi="Times New Roman"/>
          <w:snapToGrid w:val="0"/>
          <w:kern w:val="0"/>
          <w:vertAlign w:val="subscript"/>
        </w:rPr>
        <w:t>3</w:t>
      </w:r>
      <w:r>
        <w:rPr>
          <w:rFonts w:hint="eastAsia" w:ascii="Times New Roman" w:hAnsi="Times New Roman"/>
          <w:snapToGrid w:val="0"/>
          <w:kern w:val="0"/>
        </w:rPr>
        <w:t>来表示</w:t>
      </w:r>
      <w:r>
        <w:rPr>
          <w:rFonts w:ascii="Times New Roman" w:hAnsi="Times New Roman"/>
          <w:snapToGrid w:val="0"/>
          <w:kern w:val="0"/>
        </w:rPr>
        <w:t>）</w:t>
      </w:r>
      <w:r>
        <w:rPr>
          <w:rFonts w:hint="eastAsia" w:ascii="Times New Roman" w:hAnsi="Times New Roman"/>
          <w:snapToGrid w:val="0"/>
          <w:kern w:val="0"/>
        </w:rPr>
        <w:t>。</w:t>
      </w:r>
    </w:p>
    <w:p w14:paraId="0220CE9C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1394460" cy="144843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98714" cy="1452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3A77A">
      <w:pPr>
        <w:spacing w:line="288" w:lineRule="auto"/>
        <w:jc w:val="left"/>
        <w:rPr>
          <w:rFonts w:hint="eastAsia" w:ascii="Times New Roman" w:hAnsi="Times New Roman"/>
          <w:b/>
          <w:snapToGrid w:val="0"/>
          <w:kern w:val="0"/>
          <w:sz w:val="24"/>
        </w:rPr>
      </w:pPr>
      <w:r>
        <w:rPr>
          <w:rFonts w:hint="eastAsia" w:ascii="Times New Roman" w:hAnsi="Times New Roman"/>
          <w:b/>
          <w:snapToGrid w:val="0"/>
          <w:kern w:val="0"/>
          <w:sz w:val="24"/>
        </w:rPr>
        <w:t>六、综合应用题（本大题共3小题，共 24分。解答时要求在答题卡相应的答题区域内写出必要的文字说明、计算公式和重要的演算步骤。只写出最后答案，未写出主要演算过程的，不得分。）</w:t>
      </w:r>
    </w:p>
    <w:p w14:paraId="4601B8AE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rPr>
          <w:rFonts w:ascii="Times New Roman" w:hAnsi="Times New Roman"/>
          <w:snapToGrid w:val="0"/>
          <w:kern w:val="0"/>
        </w:rPr>
        <w:t>28.（6</w:t>
      </w:r>
      <w:r>
        <w:rPr>
          <w:rFonts w:hint="eastAsia" w:ascii="Times New Roman" w:hAnsi="Times New Roman"/>
          <w:snapToGrid w:val="0"/>
          <w:kern w:val="0"/>
        </w:rPr>
        <w:t>分</w:t>
      </w:r>
      <w:r>
        <w:rPr>
          <w:rFonts w:ascii="Times New Roman" w:hAnsi="Times New Roman"/>
          <w:snapToGrid w:val="0"/>
          <w:kern w:val="0"/>
        </w:rPr>
        <w:t>）</w:t>
      </w:r>
      <w:r>
        <w:rPr>
          <w:rFonts w:hint="eastAsia" w:ascii="Times New Roman" w:hAnsi="Times New Roman"/>
          <w:snapToGrid w:val="0"/>
          <w:kern w:val="0"/>
        </w:rPr>
        <w:t>一艘货轮在长江某河段行驶，</w:t>
      </w:r>
      <w:r>
        <w:rPr>
          <w:rFonts w:ascii="Times New Roman" w:hAnsi="Times New Roman"/>
          <w:snapToGrid w:val="0"/>
          <w:kern w:val="0"/>
        </w:rPr>
        <w:t>50s</w:t>
      </w:r>
      <w:r>
        <w:rPr>
          <w:rFonts w:hint="eastAsia" w:ascii="Times New Roman" w:hAnsi="Times New Roman"/>
          <w:snapToGrid w:val="0"/>
          <w:kern w:val="0"/>
        </w:rPr>
        <w:t>内匀速通过</w:t>
      </w:r>
      <w:r>
        <w:rPr>
          <w:rFonts w:ascii="Times New Roman" w:hAnsi="Times New Roman"/>
          <w:snapToGrid w:val="0"/>
          <w:kern w:val="0"/>
        </w:rPr>
        <w:t>200m</w:t>
      </w:r>
      <w:r>
        <w:rPr>
          <w:rFonts w:hint="eastAsia" w:ascii="Times New Roman" w:hAnsi="Times New Roman"/>
          <w:snapToGrid w:val="0"/>
          <w:kern w:val="0"/>
        </w:rPr>
        <w:t>的路程，其牵引力为</w:t>
      </w:r>
      <w:r>
        <w:rPr>
          <w:rFonts w:ascii="Times New Roman" w:hAnsi="Times New Roman"/>
          <w:snapToGrid w:val="0"/>
          <w:kern w:val="0"/>
        </w:rPr>
        <w:t xml:space="preserve"> 5×10</w:t>
      </w:r>
      <w:r>
        <w:rPr>
          <w:rFonts w:ascii="Times New Roman" w:hAnsi="Times New Roman"/>
          <w:snapToGrid w:val="0"/>
          <w:kern w:val="0"/>
          <w:vertAlign w:val="superscript"/>
        </w:rPr>
        <w:t>5</w:t>
      </w:r>
      <w:r>
        <w:rPr>
          <w:rFonts w:ascii="Times New Roman" w:hAnsi="Times New Roman"/>
          <w:snapToGrid w:val="0"/>
          <w:kern w:val="0"/>
        </w:rPr>
        <w:t xml:space="preserve">N， </w:t>
      </w:r>
      <w:r>
        <w:rPr>
          <w:rFonts w:hint="eastAsia" w:ascii="Times New Roman" w:hAnsi="Times New Roman"/>
          <w:snapToGrid w:val="0"/>
          <w:kern w:val="0"/>
        </w:rPr>
        <w:t>求</w:t>
      </w:r>
      <w:r>
        <w:rPr>
          <w:rFonts w:ascii="Times New Roman" w:hAnsi="Times New Roman"/>
          <w:snapToGrid w:val="0"/>
          <w:kern w:val="0"/>
        </w:rPr>
        <w:t>：</w:t>
      </w:r>
    </w:p>
    <w:p w14:paraId="6A17E517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（1）货轮行驶的速度；</w:t>
      </w:r>
    </w:p>
    <w:p w14:paraId="0F8A2A2B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（2）牵引力做的功；</w:t>
      </w:r>
    </w:p>
    <w:p w14:paraId="219C1F7A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（3）牵引力的功率。</w:t>
      </w:r>
    </w:p>
    <w:p w14:paraId="60BDB4DF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29.（8 分）公路部门往往通过地磅检测汽车载重情况。图甲是跨学科学习团队设计的可视化地磅的电路原理图，主要由踏板（重力不计）、压力传感器 R、显示承重的仪表（实质为电流表，量程0~0.6A）等组成，R的阻值与所受压力 F大小关系如图乙所示。电源电压为12V， 定值电阻 R</w:t>
      </w:r>
      <w:r>
        <w:rPr>
          <w:rFonts w:ascii="Times New Roman" w:hAnsi="Times New Roman"/>
          <w:snapToGrid w:val="0"/>
          <w:kern w:val="0"/>
          <w:vertAlign w:val="subscript"/>
        </w:rPr>
        <w:t>0</w:t>
      </w:r>
      <w:r>
        <w:rPr>
          <w:rFonts w:hint="eastAsia" w:ascii="Times New Roman" w:hAnsi="Times New Roman"/>
          <w:snapToGrid w:val="0"/>
          <w:kern w:val="0"/>
        </w:rPr>
        <w:t>的阻值为5Ω。求：</w:t>
      </w:r>
    </w:p>
    <w:p w14:paraId="29FB6CD1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 当R的阻值为35Ω时， 电路的电流；</w:t>
      </w:r>
    </w:p>
    <w:p w14:paraId="05CDF7D8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（2）当通过电路的电流为0.4A 时，地磅的测量值；</w:t>
      </w:r>
    </w:p>
    <w:p w14:paraId="20C0DDDF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（3）为了增加地磅的最大测量值，请你写出一种可行的方案，并列出关系式进行说明。</w:t>
      </w:r>
    </w:p>
    <w:p w14:paraId="3A03802B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drawing>
          <wp:inline distT="0" distB="0" distL="0" distR="0">
            <wp:extent cx="3632835" cy="1630680"/>
            <wp:effectExtent l="0" t="0" r="5715" b="762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637386" cy="1632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1E48A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30.（10 分）一个不吸水的实心圆柱体Q，底面积为0.01m</w:t>
      </w:r>
      <w:r>
        <w:rPr>
          <w:rFonts w:hint="eastAsia" w:ascii="Times New Roman" w:hAnsi="Times New Roman"/>
          <w:snapToGrid w:val="0"/>
          <w:kern w:val="0"/>
          <w:vertAlign w:val="superscript"/>
        </w:rPr>
        <w:t>2</w:t>
      </w:r>
      <w:r>
        <w:rPr>
          <w:rFonts w:hint="eastAsia" w:ascii="Times New Roman" w:hAnsi="Times New Roman"/>
          <w:snapToGrid w:val="0"/>
          <w:kern w:val="0"/>
        </w:rPr>
        <w:t>，高为0.3m，密度为0.5×10</w:t>
      </w:r>
      <w:r>
        <w:rPr>
          <w:rFonts w:hint="eastAsia" w:ascii="Times New Roman" w:hAnsi="Times New Roman"/>
          <w:snapToGrid w:val="0"/>
          <w:kern w:val="0"/>
          <w:vertAlign w:val="superscript"/>
        </w:rPr>
        <w:t>3</w:t>
      </w:r>
      <w:r>
        <w:rPr>
          <w:rFonts w:hint="eastAsia" w:ascii="Times New Roman" w:hAnsi="Times New Roman"/>
          <w:snapToGrid w:val="0"/>
          <w:kern w:val="0"/>
        </w:rPr>
        <w:t>kg/m</w:t>
      </w:r>
      <w:r>
        <w:rPr>
          <w:rFonts w:hint="eastAsia" w:ascii="Times New Roman" w:hAnsi="Times New Roman"/>
          <w:snapToGrid w:val="0"/>
          <w:kern w:val="0"/>
          <w:vertAlign w:val="superscript"/>
        </w:rPr>
        <w:t>3</w:t>
      </w:r>
      <w:r>
        <w:rPr>
          <w:rFonts w:hint="eastAsia" w:ascii="Times New Roman" w:hAnsi="Times New Roman"/>
          <w:snapToGrid w:val="0"/>
          <w:kern w:val="0"/>
        </w:rPr>
        <w:t>。如图甲所示，现将 Q 放在容器中，缓慢往容器中注水（水的密度为1×10</w:t>
      </w:r>
      <w:r>
        <w:rPr>
          <w:rFonts w:hint="eastAsia" w:ascii="Times New Roman" w:hAnsi="Times New Roman"/>
          <w:snapToGrid w:val="0"/>
          <w:kern w:val="0"/>
          <w:vertAlign w:val="superscript"/>
        </w:rPr>
        <w:t>3</w:t>
      </w:r>
      <w:r>
        <w:rPr>
          <w:rFonts w:hint="eastAsia" w:ascii="Times New Roman" w:hAnsi="Times New Roman"/>
          <w:snapToGrid w:val="0"/>
          <w:kern w:val="0"/>
        </w:rPr>
        <w:t>kg/m</w:t>
      </w:r>
      <w:r>
        <w:rPr>
          <w:rFonts w:hint="eastAsia" w:ascii="Times New Roman" w:hAnsi="Times New Roman"/>
          <w:snapToGrid w:val="0"/>
          <w:kern w:val="0"/>
          <w:vertAlign w:val="superscript"/>
        </w:rPr>
        <w:t>3</w:t>
      </w:r>
      <w:r>
        <w:rPr>
          <w:rFonts w:hint="eastAsia" w:ascii="Times New Roman" w:hAnsi="Times New Roman"/>
          <w:snapToGrid w:val="0"/>
          <w:kern w:val="0"/>
        </w:rPr>
        <w:t>，g取10N/kg）， 求：</w:t>
      </w:r>
    </w:p>
    <w:p w14:paraId="6192283E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  <w:r>
        <w:drawing>
          <wp:inline distT="0" distB="0" distL="0" distR="0">
            <wp:extent cx="5173980" cy="2095500"/>
            <wp:effectExtent l="0" t="0" r="762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174428" cy="2095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2BCDF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（1）圆柱体Q的质量；</w:t>
      </w:r>
    </w:p>
    <w:p w14:paraId="442D636F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（2）当注入水的深度为0.1m时（此时Q未漂浮），Q受到的浮力；</w:t>
      </w:r>
    </w:p>
    <w:p w14:paraId="1AC27BA6">
      <w:pPr>
        <w:spacing w:line="288" w:lineRule="auto"/>
        <w:jc w:val="left"/>
        <w:rPr>
          <w:rFonts w:hint="eastAsia" w:ascii="Times New Roman" w:hAnsi="Times New Roman"/>
          <w:snapToGrid w:val="0"/>
          <w:kern w:val="0"/>
        </w:rPr>
      </w:pPr>
      <w:r>
        <w:rPr>
          <w:rFonts w:hint="eastAsia" w:ascii="Times New Roman" w:hAnsi="Times New Roman"/>
          <w:snapToGrid w:val="0"/>
          <w:kern w:val="0"/>
        </w:rPr>
        <w:t>（3）广西夏季雨水充沛，每逢暴雨，河水水位快速上涨，为了监测河水水位，某项目小组设计了</w:t>
      </w:r>
      <w:r>
        <w:rPr>
          <w:rFonts w:hint="eastAsia" w:ascii="宋体" w:hAnsi="宋体"/>
          <w:snapToGrid w:val="0"/>
          <w:kern w:val="0"/>
        </w:rPr>
        <w:t>“</w:t>
      </w:r>
      <w:r>
        <w:rPr>
          <w:rFonts w:hint="eastAsia" w:ascii="Times New Roman" w:hAnsi="Times New Roman"/>
          <w:snapToGrid w:val="0"/>
          <w:kern w:val="0"/>
        </w:rPr>
        <w:t>智能水位报警器</w:t>
      </w:r>
      <w:r>
        <w:rPr>
          <w:rFonts w:hint="eastAsia" w:ascii="宋体" w:hAnsi="宋体"/>
          <w:snapToGrid w:val="0"/>
          <w:kern w:val="0"/>
        </w:rPr>
        <w:t>”</w:t>
      </w:r>
      <w:r>
        <w:rPr>
          <w:rFonts w:hint="eastAsia" w:ascii="Times New Roman" w:hAnsi="Times New Roman"/>
          <w:snapToGrid w:val="0"/>
          <w:kern w:val="0"/>
        </w:rPr>
        <w:t>，如图乙所示。其由A、B两部分组成，A模拟控制器，B模拟河道。其中A 内部高度为0.7m，顶部固定着压力传感器，当压力达到某一数值时，报警器会自动报警。在某次注水测试中，当注水到某一深度时，Q开始漂浮，随着注入水的深度增加，Q 最终会与传感器接触，当Q 露出水面长度为0.1m时，报警器恰好开始报警。请通过计算，分析从开始注水到报警器报警的过程，并在丙图中作出此过程Q底部受到水的压强p随注入水的深度h变化的关系图线。</w:t>
      </w:r>
    </w:p>
    <w:p w14:paraId="4FA4C3FF">
      <w:pPr>
        <w:spacing w:line="288" w:lineRule="auto"/>
        <w:jc w:val="left"/>
        <w:rPr>
          <w:rFonts w:ascii="Times New Roman" w:hAnsi="Times New Roman"/>
          <w:snapToGrid w:val="0"/>
          <w:kern w:val="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077" w:bottom="1418" w:left="1077" w:header="170" w:footer="17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18FE3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3261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13016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D33A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BEA7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33C41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A07DF2"/>
    <w:rsid w:val="00005EBC"/>
    <w:rsid w:val="000460FF"/>
    <w:rsid w:val="00054E7B"/>
    <w:rsid w:val="000E4D02"/>
    <w:rsid w:val="000E4FF1"/>
    <w:rsid w:val="001177F3"/>
    <w:rsid w:val="0016238F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323D2"/>
    <w:rsid w:val="00244CEF"/>
    <w:rsid w:val="002457C2"/>
    <w:rsid w:val="00245E4D"/>
    <w:rsid w:val="00257E6E"/>
    <w:rsid w:val="002908F0"/>
    <w:rsid w:val="00294908"/>
    <w:rsid w:val="002A0E5D"/>
    <w:rsid w:val="002A1A21"/>
    <w:rsid w:val="002F06B2"/>
    <w:rsid w:val="00302ACD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37D63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47F8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D2E94"/>
    <w:rsid w:val="009121D7"/>
    <w:rsid w:val="00974E0F"/>
    <w:rsid w:val="00982128"/>
    <w:rsid w:val="009A27BF"/>
    <w:rsid w:val="009B5666"/>
    <w:rsid w:val="009C4252"/>
    <w:rsid w:val="009F4EE8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24894"/>
    <w:rsid w:val="00F676FD"/>
    <w:rsid w:val="00F72514"/>
    <w:rsid w:val="00FA0944"/>
    <w:rsid w:val="00FA6947"/>
    <w:rsid w:val="00FB34D2"/>
    <w:rsid w:val="00FB4B17"/>
    <w:rsid w:val="00FC1686"/>
    <w:rsid w:val="00FC5860"/>
    <w:rsid w:val="00FD377B"/>
    <w:rsid w:val="00FF2D79"/>
    <w:rsid w:val="00FF517A"/>
    <w:rsid w:val="318F3886"/>
    <w:rsid w:val="38274566"/>
    <w:rsid w:val="5A6C3D32"/>
    <w:rsid w:val="670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image" Target="media/image25.png"/><Relationship Id="rId34" Type="http://schemas.openxmlformats.org/officeDocument/2006/relationships/image" Target="media/image24.png"/><Relationship Id="rId33" Type="http://schemas.openxmlformats.org/officeDocument/2006/relationships/image" Target="media/image23.png"/><Relationship Id="rId32" Type="http://schemas.openxmlformats.org/officeDocument/2006/relationships/image" Target="media/image22.png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wmf"/><Relationship Id="rId25" Type="http://schemas.openxmlformats.org/officeDocument/2006/relationships/oleObject" Target="embeddings/oleObject1.bin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7881A-D5A8-43FE-ABCF-21F6522155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3878</Words>
  <Characters>4095</Characters>
  <Lines>7</Lines>
  <Paragraphs>9</Paragraphs>
  <TotalTime>36</TotalTime>
  <ScaleCrop>false</ScaleCrop>
  <LinksUpToDate>false</LinksUpToDate>
  <CharactersWithSpaces>4590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上帝掷骰子吗</cp:lastModifiedBy>
  <dcterms:modified xsi:type="dcterms:W3CDTF">2026-02-09T06:10:45Z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0949A4F5C2E44152A644DD88889E1EEC_12</vt:lpwstr>
  </property>
</Properties>
</file>