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8FD2583">
      <w:pPr>
        <w:spacing w:line="360" w:lineRule="auto"/>
        <w:jc w:val="both"/>
      </w:pPr>
      <w:bookmarkStart w:id="0" w:name="_GoBack"/>
      <w:bookmarkEnd w:id="0"/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11163300</wp:posOffset>
            </wp:positionH>
            <wp:positionV relativeFrom="topMargin">
              <wp:posOffset>10756900</wp:posOffset>
            </wp:positionV>
            <wp:extent cx="444500" cy="266700"/>
            <wp:effectExtent l="0" t="0" r="12700" b="0"/>
            <wp:wrapNone/>
            <wp:docPr id="100056" name="图片 100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6" name="图片 1000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D19E529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机密☆启用前</w:t>
      </w:r>
    </w:p>
    <w:p w14:paraId="469944D2">
      <w:pPr>
        <w:spacing w:line="285" w:lineRule="auto"/>
        <w:jc w:val="center"/>
      </w:pP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年河北省初中毕业生升学文化课考试</w:t>
      </w:r>
    </w:p>
    <w:p w14:paraId="7B552A96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理科综合试卷</w:t>
      </w:r>
    </w:p>
    <w:p w14:paraId="7C9B2343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、本试卷共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页，总分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分，考试时间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30DAB1C4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、答题前，考生务必将姓名、准考证号填写在试卷和答题卡的相应位置。</w:t>
      </w:r>
    </w:p>
    <w:p w14:paraId="39B5269C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、所有答案均在答题卡上作答，在本试卷或草稿纸上作答无效。答题前，请仔细阅读答题卡上的“注意事项”，按照“注意事项”的规定答题。</w:t>
      </w:r>
    </w:p>
    <w:p w14:paraId="2DF6C4EA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4.</w:t>
      </w:r>
      <w:r>
        <w:rPr>
          <w:rFonts w:ascii="宋体" w:hAnsi="宋体" w:eastAsia="宋体" w:cs="宋体"/>
          <w:b/>
          <w:color w:val="auto"/>
          <w:sz w:val="24"/>
        </w:rPr>
        <w:t>答选择题时，用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铅笔将答题卡上对应题目的答案标号涂黑；答非选择题时，请在答题卡上对应题目的答题区域内答题。</w:t>
      </w:r>
    </w:p>
    <w:p w14:paraId="4B3D9CA0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5.</w:t>
      </w:r>
      <w:r>
        <w:rPr>
          <w:rFonts w:ascii="宋体" w:hAnsi="宋体" w:eastAsia="宋体" w:cs="宋体"/>
          <w:b/>
          <w:color w:val="auto"/>
          <w:sz w:val="24"/>
        </w:rPr>
        <w:t>考试结束时，请将本试卷和答题卡一并交回。</w:t>
      </w:r>
    </w:p>
    <w:p w14:paraId="18D3EBC5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H-1B-11N-14O-16S-32Zn-65</w:t>
      </w:r>
    </w:p>
    <w:p w14:paraId="44954B72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</w:t>
      </w:r>
      <w:r>
        <w:rPr>
          <w:rFonts w:ascii="宋体" w:hAnsi="宋体" w:eastAsia="宋体" w:cs="宋体"/>
          <w:b/>
          <w:color w:val="auto"/>
          <w:sz w:val="24"/>
        </w:rPr>
        <w:t>个小题，共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33</w:t>
      </w:r>
      <w:r>
        <w:rPr>
          <w:rFonts w:ascii="宋体" w:hAnsi="宋体" w:eastAsia="宋体" w:cs="宋体"/>
          <w:b/>
          <w:color w:val="auto"/>
          <w:sz w:val="24"/>
        </w:rPr>
        <w:t>分。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～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</w:t>
      </w:r>
      <w:r>
        <w:rPr>
          <w:rFonts w:ascii="宋体" w:hAnsi="宋体" w:eastAsia="宋体" w:cs="宋体"/>
          <w:b/>
          <w:color w:val="auto"/>
          <w:sz w:val="24"/>
        </w:rPr>
        <w:t>小题为单选题，每小题的四个选项中，只有一个选项符合题意，每小题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分；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13</w:t>
      </w:r>
      <w:r>
        <w:rPr>
          <w:rFonts w:ascii="宋体" w:hAnsi="宋体" w:eastAsia="宋体" w:cs="宋体"/>
          <w:b/>
          <w:color w:val="auto"/>
          <w:sz w:val="24"/>
        </w:rPr>
        <w:t>～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</w:t>
      </w:r>
      <w:r>
        <w:rPr>
          <w:rFonts w:ascii="宋体" w:hAnsi="宋体" w:eastAsia="宋体" w:cs="宋体"/>
          <w:b/>
          <w:color w:val="auto"/>
          <w:sz w:val="24"/>
        </w:rPr>
        <w:t>小题为多选题，每小题的四个选项中，有两个或两个以上选项符合题意，每小题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分，全选对的得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分，选对但不全的得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分，有错选或不选的不得分）</w:t>
      </w:r>
    </w:p>
    <w:p w14:paraId="737F1152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推动绿色发展，建设美丽家乡是我们共同的追求。下列做法不利于实现这一目标的是（</w:t>
      </w:r>
      <w:r>
        <w:rPr>
          <w:rFonts w:ascii="Times New Roman" w:hAnsi="Times New Roman" w:eastAsia="Times New Roman" w:cs="Times New Roman"/>
          <w:color w:val="auto"/>
        </w:rPr>
        <w:t xml:space="preserve">  </w:t>
      </w:r>
      <w:r>
        <w:rPr>
          <w:rFonts w:ascii="宋体" w:hAnsi="宋体" w:eastAsia="宋体" w:cs="宋体"/>
          <w:color w:val="auto"/>
        </w:rPr>
        <w:t>）</w:t>
      </w:r>
    </w:p>
    <w:p w14:paraId="69995E54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积极植树造林，防沙降尘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大力推广使用一次性餐具</w:t>
      </w:r>
    </w:p>
    <w:p w14:paraId="676CA95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回收废旧电器，节约资源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农业上合理施用化学肥料</w:t>
      </w:r>
    </w:p>
    <w:p w14:paraId="2328FE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如图所示为我国唐代名画《捣练图》。画卷呈现的工序中一定发生了化学变化的是（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）</w:t>
      </w:r>
    </w:p>
    <w:p w14:paraId="1217F6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67225" cy="10572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6722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4E8FF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捶打织品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梳理丝线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缝制衣物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烧炭熨烫</w:t>
      </w:r>
    </w:p>
    <w:p w14:paraId="6E8D84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日，“嫦娥六号”在月球背面成功着陆，当环境温度过高时，其自备的降温装置能通过冰的升华达到降温目的。冰升华的过程中，水分子的（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）</w:t>
      </w:r>
    </w:p>
    <w:p w14:paraId="4005031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间隔增大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质量增大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种类改变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数目改变</w:t>
      </w:r>
    </w:p>
    <w:p w14:paraId="543CF9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下图所示为电动起重机的工作场景。下列说法正确的是（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）</w:t>
      </w:r>
    </w:p>
    <w:p w14:paraId="6884FD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24025" cy="14478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8FD45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钢属于合金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铁属于非晶体</w:t>
      </w:r>
    </w:p>
    <w:p w14:paraId="43E8EAA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塑料属于天然材料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图中所示的滑轮属于定滑轮</w:t>
      </w:r>
    </w:p>
    <w:p w14:paraId="6E3F56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下列物质在生活中的用途体现其化学性质的是（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）</w:t>
      </w:r>
    </w:p>
    <w:p w14:paraId="45EEE7A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盐水用于选种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活性炭用于冰箱除味</w:t>
      </w:r>
    </w:p>
    <w:p w14:paraId="5FD8EA8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氢氧化铝用于治疗胃酸过多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水银用作体温计的测温物质</w:t>
      </w:r>
    </w:p>
    <w:p w14:paraId="7EB9FD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在劳动中应用科学知识。下表所列劳动项目与科学知识不相符的是（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）</w:t>
      </w:r>
    </w:p>
    <w:tbl>
      <w:tblPr>
        <w:tblStyle w:val="4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994"/>
        <w:gridCol w:w="3886"/>
        <w:gridCol w:w="5106"/>
      </w:tblGrid>
      <w:tr w14:paraId="31E8D8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5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31DAC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854EB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劳动项目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185E1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科学知识</w:t>
            </w:r>
          </w:p>
        </w:tc>
      </w:tr>
      <w:tr w14:paraId="3520DD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5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DCF2E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39F52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移动重物时</w:t>
            </w:r>
            <w:r>
              <w:rPr>
                <w:rFonts w:ascii="宋体" w:hAnsi="宋体" w:eastAsia="宋体" w:cs="宋体"/>
                <w:color w:val="000000"/>
                <w:position w:val="-1"/>
              </w:rPr>
              <w:drawing>
                <wp:inline distT="0" distB="0" distL="114300" distR="114300">
                  <wp:extent cx="139700" cy="190500"/>
                  <wp:effectExtent l="0" t="0" r="12700" b="0"/>
                  <wp:docPr id="29385433" name="图片 293854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385433" name="图片 29385433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70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color w:val="000000"/>
              </w:rPr>
              <w:t>下面垫圆木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98B5C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用滚动代替滑动可以减小摩擦</w:t>
            </w:r>
          </w:p>
        </w:tc>
      </w:tr>
      <w:tr w14:paraId="1AEC56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5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AB54D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EA557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煮沸自来水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DDC03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煮沸可杀菌消毒，降低水的硬度</w:t>
            </w:r>
          </w:p>
        </w:tc>
      </w:tr>
      <w:tr w14:paraId="5A0C60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5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F3698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F683B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用硝酸铵和水自制冷敷袋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63AD0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硝酸铵在溶于水的过程中吸收热量</w:t>
            </w:r>
          </w:p>
        </w:tc>
      </w:tr>
      <w:tr w14:paraId="50ABA0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5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5C9F0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8ED8A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自制气压计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7B27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流体中，流速越大的位置压强越小</w:t>
            </w:r>
          </w:p>
        </w:tc>
      </w:tr>
    </w:tbl>
    <w:p w14:paraId="6BEB6B77">
      <w:pPr>
        <w:spacing w:line="360" w:lineRule="auto"/>
        <w:jc w:val="left"/>
        <w:textAlignment w:val="center"/>
        <w:rPr>
          <w:color w:val="000000"/>
        </w:rPr>
      </w:pPr>
    </w:p>
    <w:p w14:paraId="7AE77C8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2E7B4F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对下图所示实验的分析错误的是（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4A529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971550" cy="11049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试管口略向下倾斜，可防止冷凝水回流使试管炸裂</w:t>
      </w:r>
    </w:p>
    <w:p w14:paraId="2105D8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590550" cy="130492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055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把活塞迅速压下去，棉花燃烧，说明对气体做功，气体内能减少</w:t>
      </w:r>
    </w:p>
    <w:p w14:paraId="377DD9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543050" cy="13335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左侧铜片生锈，右侧铜片不生锈，说明铜生锈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9385435" name="图片 29385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85435" name="图片 2938543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条件之一是与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接触</w:t>
      </w:r>
    </w:p>
    <w:p w14:paraId="7DFBC4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104900" cy="9906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用橡胶棒连接两个验电器，验电器的金属箔张角不变，说明橡胶棒是绝缘体</w:t>
      </w:r>
    </w:p>
    <w:p w14:paraId="5F839F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对日常生活中相关数据的估测，符合实际的是（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）</w:t>
      </w:r>
    </w:p>
    <w:p w14:paraId="09DA380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一个鸡蛋的质量约为</w:t>
      </w:r>
      <w:r>
        <w:rPr>
          <w:rFonts w:ascii="Times New Roman" w:hAnsi="Times New Roman" w:eastAsia="Times New Roman" w:cs="Times New Roman"/>
          <w:color w:val="000000"/>
        </w:rPr>
        <w:t>0.5kg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去菜市场时的步行速度约为</w:t>
      </w:r>
      <w:r>
        <w:rPr>
          <w:rFonts w:ascii="Times New Roman" w:hAnsi="Times New Roman" w:eastAsia="Times New Roman" w:cs="Times New Roman"/>
          <w:color w:val="000000"/>
        </w:rPr>
        <w:t>1m/s</w:t>
      </w:r>
    </w:p>
    <w:p w14:paraId="78816BE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普通酒精灯的高度约为</w:t>
      </w:r>
      <w:r>
        <w:rPr>
          <w:rFonts w:ascii="Times New Roman" w:hAnsi="Times New Roman" w:eastAsia="Times New Roman" w:cs="Times New Roman"/>
          <w:color w:val="000000"/>
        </w:rPr>
        <w:t>10mm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冰箱正常工作时冷藏室的温度约为</w:t>
      </w:r>
      <w:r>
        <w:rPr>
          <w:rFonts w:ascii="Times New Roman" w:hAnsi="Times New Roman" w:eastAsia="Times New Roman" w:cs="Times New Roman"/>
          <w:color w:val="000000"/>
        </w:rPr>
        <w:t>26℃</w:t>
      </w:r>
    </w:p>
    <w:p w14:paraId="0EFF15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如图所示，用鹤骨制作的贾湖骨笛是迄今为止中国考古发现的最早的管乐器。用骨笛吹奏发声时，下列说法正确的是（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）</w:t>
      </w:r>
    </w:p>
    <w:p w14:paraId="1DA62A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81200" cy="10763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A180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发出的声音一定不是噪声</w:t>
      </w:r>
    </w:p>
    <w:p w14:paraId="05BE04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发出的声音是由鹤骨的振动产生的</w:t>
      </w:r>
    </w:p>
    <w:p w14:paraId="77A5A7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发出的声音在空气中的传播速度与响度无关</w:t>
      </w:r>
    </w:p>
    <w:p w14:paraId="0B22C3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按压骨笛上不同的孔可以改变发出的声音的音色</w:t>
      </w:r>
    </w:p>
    <w:p w14:paraId="372B42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下图中的四幅图，反映的物态变化不属于凝华的是（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）</w:t>
      </w:r>
    </w:p>
    <w:p w14:paraId="54B6CFA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228725" cy="92392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冰锥的形成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123950" cy="7429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冰花的形成</w:t>
      </w:r>
    </w:p>
    <w:p w14:paraId="4B2062C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257300" cy="8286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雾凇的形成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drawing>
          <wp:inline distT="0" distB="0" distL="114300" distR="114300">
            <wp:extent cx="1171575" cy="8001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霜的形成</w:t>
      </w:r>
    </w:p>
    <w:p w14:paraId="6BCD5A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赵州桥是世界上现存最早保存最完整的古代单孔敞肩石拱桥。如图所示，在平静的水面，桥与它的倒影相映成趣。以下的像与“倒影”的形成原理相同的是（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）</w:t>
      </w:r>
    </w:p>
    <w:p w14:paraId="3A989F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00150" cy="7905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32B4F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小孔成像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放大镜成像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照相机成像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平面镜成像</w:t>
      </w:r>
    </w:p>
    <w:p w14:paraId="5A4D9B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>日，河北省首条低空无人机物流运输航线试航成功。下图为正在运输货物的无人机，下列说法正确的是（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）</w:t>
      </w:r>
    </w:p>
    <w:p w14:paraId="63B7C1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62100" cy="15430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22F8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无人机上升过程中，货物的重力势能可能减小</w:t>
      </w:r>
    </w:p>
    <w:p w14:paraId="54AFD9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无人机水平匀速飞行时，货物的机械能保持不变</w:t>
      </w:r>
    </w:p>
    <w:p w14:paraId="5A5582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无人机在某一高度悬停时，货物的机械能一定为零</w:t>
      </w:r>
    </w:p>
    <w:p w14:paraId="076CCD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无人机下降过程中，货物的动能一定增大</w:t>
      </w:r>
    </w:p>
    <w:p w14:paraId="63C0C5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对下图所示的实验或装置，分析正确的是（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）</w:t>
      </w:r>
    </w:p>
    <w:p w14:paraId="3FE15D1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2343150" cy="11049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动圈式话筒的工作原理是“磁生电”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381125" cy="90487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只有铁屑分布较多的地方才有磁场</w:t>
      </w:r>
    </w:p>
    <w:p w14:paraId="388DB6D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676400" cy="10858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接通电源，导体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会受到磁场的作用力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742950" cy="9429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根据电流方向，可判定螺线管的上端为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</w:t>
      </w:r>
    </w:p>
    <w:p w14:paraId="0C4C1C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所示，在一次社会实践活动中，小明用一辆小车运送货物时，先后经过同一平直路面上的甲、乙、丙三个地点，图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为运动路径示意图。小明先用水平推力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把装有货物的小车从甲匀速推到乙，用时为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；在乙停车卸货用时为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；再用水平推力将空车从乙匀速推到丙，用时为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；两次推力做功之比为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。下列说法正确的是（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）</w:t>
      </w:r>
    </w:p>
    <w:p w14:paraId="70F3F0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71825" cy="75247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E3E6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小明全程的平均速度为</w:t>
      </w:r>
      <w:r>
        <w:object>
          <v:shape id="_x0000_i1025" o:spt="75" alt="学科网(www.zxxk.com)--教育资源门户，提供试卷、教案、课件、论文、素材以及各类教学资源下载，还有大量而丰富的教学相关资讯！ dOIRD7MIOSHNAx1ODbqMbQ==" type="#_x0000_t75" style="height:33.85pt;width:33.85pt;" o:ole="t" filled="f" o:preferrelative="t" stroked="f" coordsize="21600,21600">
            <v:path/>
            <v:fill on="f" focussize="0,0"/>
            <v:stroke on="f" joinstyle="miter"/>
            <v:imagedata r:id="rId32" o:title="eqIdcd386a8043110182d645da8edcdbe1d0"/>
            <o:lock v:ext="edit" aspectratio="t"/>
            <w10:wrap type="none"/>
            <w10:anchorlock/>
          </v:shape>
          <o:OLEObject Type="Embed" ProgID="Equation.DSMT4" ShapeID="_x0000_i1025" DrawAspect="Content" ObjectID="_1468075725" r:id="rId31">
            <o:LockedField>false</o:LockedField>
          </o:OLEObject>
        </w:object>
      </w:r>
    </w:p>
    <w:p w14:paraId="5DB1C6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从乙到丙的过程中，小明的水平推力为</w:t>
      </w:r>
      <w:r>
        <w:object>
          <v:shape id="_x0000_i1026" o:spt="75" alt="学科网(www.zxxk.com)--教育资源门户，提供试卷、教案、课件、论文、素材以及各类教学资源下载，还有大量而丰富的教学相关资讯！ dOIRD7MIOSHNAx1ODbqMbQ==" type="#_x0000_t75" style="height:33.85pt;width:21.05pt;" o:ole="t" filled="f" o:preferrelative="t" stroked="f" coordsize="21600,21600">
            <v:path/>
            <v:fill on="f" focussize="0,0"/>
            <v:stroke on="f" joinstyle="miter"/>
            <v:imagedata r:id="rId34" o:title="eqIdc4e51ff9eb8aa89087ed52ad7e73509c"/>
            <o:lock v:ext="edit" aspectratio="t"/>
            <w10:wrap type="none"/>
            <w10:anchorlock/>
          </v:shape>
          <o:OLEObject Type="Embed" ProgID="Equation.DSMT4" ShapeID="_x0000_i1026" DrawAspect="Content" ObjectID="_1468075726" r:id="rId33">
            <o:LockedField>false</o:LockedField>
          </o:OLEObject>
        </w:object>
      </w:r>
    </w:p>
    <w:p w14:paraId="3AC524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从乙到丙的过程中，小明推力做功的功率为</w:t>
      </w:r>
      <w:r>
        <w:object>
          <v:shape id="_x0000_i1027" o:spt="75" alt="学科网(www.zxxk.com)--教育资源门户，提供试卷、教案、课件、论文、素材以及各类教学资源下载，还有大量而丰富的教学相关资讯！ dOIRD7MIOSHNAx1ODbqMbQ==" type="#_x0000_t75" style="height:33.85pt;width:21.05pt;" o:ole="t" filled="f" o:preferrelative="t" stroked="f" coordsize="21600,21600">
            <v:path/>
            <v:fill on="f" focussize="0,0"/>
            <v:stroke on="f" joinstyle="miter"/>
            <v:imagedata r:id="rId36" o:title="eqIdae6718ba857416ce71150e75e330f9d6"/>
            <o:lock v:ext="edit" aspectratio="t"/>
            <w10:wrap type="none"/>
            <w10:anchorlock/>
          </v:shape>
          <o:OLEObject Type="Embed" ProgID="Equation.DSMT4" ShapeID="_x0000_i1027" DrawAspect="Content" ObjectID="_1468075727" r:id="rId35">
            <o:LockedField>false</o:LockedField>
          </o:OLEObject>
        </w:object>
      </w:r>
    </w:p>
    <w:p w14:paraId="14F408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若把空车从丙沿原路匀速推回到甲，推力做功为</w:t>
      </w:r>
      <w:r>
        <w:object>
          <v:shape id="_x0000_i1028" o:spt="75" alt="学科网(www.zxxk.com)--教育资源门户，提供试卷、教案、课件、论文、素材以及各类教学资源下载，还有大量而丰富的教学相关资讯！ dOIRD7MIOSHNAx1ODbqMbQ==" type="#_x0000_t75" style="height:20.25pt;width:51.75pt;" o:ole="t" filled="f" o:preferrelative="t" stroked="f" coordsize="21600,21600">
            <v:path/>
            <v:fill on="f" focussize="0,0"/>
            <v:stroke on="f" joinstyle="miter"/>
            <v:imagedata r:id="rId38" o:title="eqId953fa21a5b41d3739554c33d189e638b"/>
            <o:lock v:ext="edit" aspectratio="t"/>
            <w10:wrap type="none"/>
            <w10:anchorlock/>
          </v:shape>
          <o:OLEObject Type="Embed" ProgID="Equation.DSMT4" ShapeID="_x0000_i1028" DrawAspect="Content" ObjectID="_1468075728" r:id="rId37">
            <o:LockedField>false</o:LockedField>
          </o:OLEObject>
        </w:object>
      </w:r>
    </w:p>
    <w:p w14:paraId="79BD12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如图所示，电源电压为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为两个电表，其中一个为电流表，一个为电压表。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=10Ω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=2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。闭合开关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，电路总功率为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，通过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点的电流为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互换后再闭合开关，电路总功率为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，通过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点的电流为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。若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=5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=0.1A</w:t>
      </w:r>
      <w:r>
        <w:rPr>
          <w:rFonts w:ascii="宋体" w:hAnsi="宋体" w:eastAsia="宋体" w:cs="宋体"/>
          <w:color w:val="000000"/>
        </w:rPr>
        <w:t>，下列说法正确的是（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）</w:t>
      </w:r>
    </w:p>
    <w:p w14:paraId="1432F6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76350" cy="8191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FE10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为电流表</w:t>
      </w:r>
    </w:p>
    <w:p w14:paraId="35F83B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30Ω</w:t>
      </w:r>
    </w:p>
    <w:p w14:paraId="09FFDC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将图中的电源、电表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、电表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任意互换，闭合开关，电路总功率的最小值为</w:t>
      </w:r>
      <w:r>
        <w:rPr>
          <w:rFonts w:ascii="Times New Roman" w:hAnsi="Times New Roman" w:eastAsia="Times New Roman" w:cs="Times New Roman"/>
          <w:color w:val="000000"/>
        </w:rPr>
        <w:t>3W</w:t>
      </w:r>
    </w:p>
    <w:p w14:paraId="19099D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将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中的一个与图中的电表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互换，闭合开关，电表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的示数可能比互换前小</w:t>
      </w:r>
    </w:p>
    <w:p w14:paraId="4CE8D1D5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二、填空及简答题（本大题共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个小题：每空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583577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如图所示，在铁桶内放少量的水，用火加热，沸腾之后把桶口堵住，然后浇上冷水。在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作用下，铁桶被压扁了。这种作用在生活中有很多应用，请举出一个实例：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5331CA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85825" cy="113347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47AC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26</w:t>
      </w:r>
      <w:r>
        <w:rPr>
          <w:rFonts w:ascii="宋体" w:hAnsi="宋体" w:eastAsia="宋体" w:cs="宋体"/>
          <w:color w:val="000000"/>
        </w:rPr>
        <w:t>日，神舟十八号载人飞船成功对接空间站天和核心舱径向端口。对接成功后，飞船相对于空间站是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的；宇航员在空间站通过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波与地面联系；飞船在太空中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（选填“有”或“没有”）惯性。</w:t>
      </w:r>
    </w:p>
    <w:p w14:paraId="7ECF5F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如图所示，烛焰经凸透镜在光屏上成清晰的像，此成像原理可用于制作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。不改变蜡烛与光屏的位置，向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（选填“左”或“右”）移动凸透镜到某一位置，能再次在光屏上成清晰的像。若烛焰的高度大于凸透镜的直径，在足够大的光屏上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（选填“能”或“不能”）成清晰且完整的像。</w:t>
      </w:r>
    </w:p>
    <w:p w14:paraId="1DAC32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09750" cy="77152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FD0F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如图所示为某储水式电热水器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9385441" name="图片 29385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85441" name="图片 2938544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铭牌，它表明该热水器的额定电压为</w:t>
      </w:r>
      <w:r>
        <w:rPr>
          <w:color w:val="000000"/>
        </w:rPr>
        <w:t>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。若该热水器正常工作</w:t>
      </w:r>
      <w:r>
        <w:rPr>
          <w:rFonts w:ascii="Times New Roman" w:hAnsi="Times New Roman" w:eastAsia="Times New Roman" w:cs="Times New Roman"/>
          <w:color w:val="000000"/>
        </w:rPr>
        <w:t>3000s</w:t>
      </w:r>
      <w:r>
        <w:rPr>
          <w:rFonts w:ascii="宋体" w:hAnsi="宋体" w:eastAsia="宋体" w:cs="宋体"/>
          <w:color w:val="000000"/>
        </w:rPr>
        <w:t>，可将一箱装有额定容量的水从</w:t>
      </w:r>
      <w:r>
        <w:rPr>
          <w:rFonts w:ascii="Times New Roman" w:hAnsi="Times New Roman" w:eastAsia="Times New Roman" w:cs="Times New Roman"/>
          <w:color w:val="000000"/>
        </w:rPr>
        <w:t>25</w:t>
      </w:r>
      <w:r>
        <w:rPr>
          <w:rFonts w:ascii="宋体" w:hAnsi="宋体" w:eastAsia="宋体" w:cs="宋体"/>
          <w:color w:val="000000"/>
        </w:rPr>
        <w:t>℃加热到</w:t>
      </w:r>
      <w:r>
        <w:rPr>
          <w:rFonts w:ascii="Times New Roman" w:hAnsi="Times New Roman" w:eastAsia="Times New Roman" w:cs="Times New Roman"/>
          <w:color w:val="000000"/>
        </w:rPr>
        <w:t>50</w:t>
      </w:r>
      <w:r>
        <w:rPr>
          <w:rFonts w:ascii="宋体" w:hAnsi="宋体" w:eastAsia="宋体" w:cs="宋体"/>
          <w:color w:val="000000"/>
        </w:rPr>
        <w:t>℃，则这个过程中水吸收的热量为</w:t>
      </w:r>
      <w:r>
        <w:rPr>
          <w:color w:val="000000"/>
        </w:rPr>
        <w:t>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，热水器的效率为</w:t>
      </w:r>
      <w:r>
        <w:rPr>
          <w:color w:val="000000"/>
        </w:rPr>
        <w:t>___</w:t>
      </w:r>
      <w:r>
        <w:rPr>
          <w:rFonts w:ascii="Times New Roman" w:hAnsi="Times New Roman" w:eastAsia="Times New Roman" w:cs="Times New Roman"/>
          <w:color w:val="000000"/>
        </w:rPr>
        <w:t>%</w:t>
      </w:r>
      <w:r>
        <w:rPr>
          <w:rFonts w:ascii="宋体" w:hAnsi="宋体" w:eastAsia="宋体" w:cs="宋体"/>
          <w:color w:val="000000"/>
        </w:rPr>
        <w:t>（结果保留整数）。水的密度为</w:t>
      </w:r>
      <w:r>
        <w:rPr>
          <w:rFonts w:ascii="Times New Roman" w:hAnsi="Times New Roman" w:eastAsia="Times New Roman" w:cs="Times New Roman"/>
          <w:color w:val="000000"/>
        </w:rPr>
        <w:t>1.0×10</w:t>
      </w:r>
      <w:r>
        <w:rPr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，水的比热容为</w:t>
      </w:r>
      <w:r>
        <w:rPr>
          <w:rFonts w:ascii="Times New Roman" w:hAnsi="Times New Roman" w:eastAsia="Times New Roman" w:cs="Times New Roman"/>
          <w:color w:val="000000"/>
        </w:rPr>
        <w:t>4.2×10</w:t>
      </w:r>
      <w:r>
        <w:rPr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J/(kg</w:t>
      </w:r>
      <w:r>
        <w:rPr>
          <w:rFonts w:ascii="宋体" w:hAnsi="宋体" w:eastAsia="宋体" w:cs="宋体"/>
          <w:color w:val="000000"/>
        </w:rPr>
        <w:t>·</w:t>
      </w:r>
      <w:r>
        <w:rPr>
          <w:rFonts w:ascii="Times New Roman" w:hAnsi="Times New Roman" w:eastAsia="Times New Roman" w:cs="Times New Roman"/>
          <w:color w:val="000000"/>
        </w:rPr>
        <w:t>℃)</w:t>
      </w:r>
      <w:r>
        <w:rPr>
          <w:rFonts w:ascii="宋体" w:hAnsi="宋体" w:eastAsia="宋体" w:cs="宋体"/>
          <w:color w:val="000000"/>
        </w:rPr>
        <w:t>。</w:t>
      </w:r>
    </w:p>
    <w:tbl>
      <w:tblPr>
        <w:tblStyle w:val="4"/>
        <w:tblW w:w="708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770"/>
        <w:gridCol w:w="1770"/>
        <w:gridCol w:w="1770"/>
        <w:gridCol w:w="1770"/>
      </w:tblGrid>
      <w:tr w14:paraId="1ECECC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7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3E6E0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型号</w:t>
            </w:r>
          </w:p>
        </w:tc>
        <w:tc>
          <w:tcPr>
            <w:tcW w:w="17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433A8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W w:w="17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B6438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额定电压</w:t>
            </w:r>
          </w:p>
        </w:tc>
        <w:tc>
          <w:tcPr>
            <w:tcW w:w="17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C1F54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220V</w:t>
            </w:r>
          </w:p>
        </w:tc>
      </w:tr>
      <w:tr w14:paraId="37F6F5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7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AF355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额定容量</w:t>
            </w:r>
          </w:p>
        </w:tc>
        <w:tc>
          <w:tcPr>
            <w:tcW w:w="17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DF7FB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80L</w:t>
            </w:r>
          </w:p>
        </w:tc>
        <w:tc>
          <w:tcPr>
            <w:tcW w:w="17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EE4C5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额定频率</w:t>
            </w:r>
          </w:p>
        </w:tc>
        <w:tc>
          <w:tcPr>
            <w:tcW w:w="17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B3573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50Hz</w:t>
            </w:r>
          </w:p>
        </w:tc>
      </w:tr>
      <w:tr w14:paraId="15A52E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7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64FDC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额定最高温度</w:t>
            </w:r>
          </w:p>
        </w:tc>
        <w:tc>
          <w:tcPr>
            <w:tcW w:w="17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2D9D2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75℃</w:t>
            </w:r>
          </w:p>
        </w:tc>
        <w:tc>
          <w:tcPr>
            <w:tcW w:w="17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985D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额定功率</w:t>
            </w:r>
          </w:p>
        </w:tc>
        <w:tc>
          <w:tcPr>
            <w:tcW w:w="17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BCF4A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3000W</w:t>
            </w:r>
          </w:p>
        </w:tc>
      </w:tr>
      <w:tr w14:paraId="74C407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7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6E2AC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防水等级</w:t>
            </w:r>
          </w:p>
        </w:tc>
        <w:tc>
          <w:tcPr>
            <w:tcW w:w="17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A3B0D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IP×4</w:t>
            </w:r>
          </w:p>
        </w:tc>
        <w:tc>
          <w:tcPr>
            <w:tcW w:w="17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1CB4F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额定内压</w:t>
            </w:r>
          </w:p>
        </w:tc>
        <w:tc>
          <w:tcPr>
            <w:tcW w:w="17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F2D23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0.8MPa</w:t>
            </w:r>
          </w:p>
        </w:tc>
      </w:tr>
      <w:tr w14:paraId="70E7FA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7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7415C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出厂编号</w:t>
            </w:r>
          </w:p>
        </w:tc>
        <w:tc>
          <w:tcPr>
            <w:tcW w:w="17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D3A45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W w:w="17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81E4F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W w:w="17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5F32B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</w:tr>
    </w:tbl>
    <w:p w14:paraId="612C337A">
      <w:pPr>
        <w:spacing w:line="360" w:lineRule="auto"/>
        <w:jc w:val="left"/>
        <w:textAlignment w:val="center"/>
        <w:rPr>
          <w:color w:val="000000"/>
        </w:rPr>
      </w:pPr>
    </w:p>
    <w:p w14:paraId="34FC34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风电的开发可以有效助力我国实现“碳达峰、碳中和”的战略目标。张北一雄安特高压交流输变电工程投运后，实现了“张家口的风点亮雄安的灯”。从能源的视角来看，“张家口的风”属于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（选填“可再生”或“不可再生”）能源，它实际上来源于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能。我国自主研发的单个陆上风电机组功率可达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，这样一个风电机组在此功率下稳定工作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min</w:t>
      </w:r>
      <w:r>
        <w:rPr>
          <w:rFonts w:ascii="宋体" w:hAnsi="宋体" w:eastAsia="宋体" w:cs="宋体"/>
          <w:color w:val="000000"/>
        </w:rPr>
        <w:t>产生的电能，相当于</w:t>
      </w:r>
      <w:r>
        <w:rPr>
          <w:rFonts w:ascii="Times New Roman" w:hAnsi="Times New Roman" w:eastAsia="Times New Roman" w:cs="Times New Roman"/>
          <w:color w:val="000000"/>
        </w:rPr>
        <w:t>200kg</w:t>
      </w:r>
      <w:r>
        <w:rPr>
          <w:rFonts w:ascii="宋体" w:hAnsi="宋体" w:eastAsia="宋体" w:cs="宋体"/>
          <w:color w:val="000000"/>
        </w:rPr>
        <w:t>焦炭完全燃烧放出的热量。焦炭的热值为</w:t>
      </w:r>
      <w:r>
        <w:rPr>
          <w:rFonts w:ascii="Times New Roman" w:hAnsi="Times New Roman" w:eastAsia="Times New Roman" w:cs="Times New Roman"/>
          <w:color w:val="000000"/>
        </w:rPr>
        <w:t>3.0×10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J/kg</w:t>
      </w:r>
      <w:r>
        <w:rPr>
          <w:rFonts w:ascii="宋体" w:hAnsi="宋体" w:eastAsia="宋体" w:cs="宋体"/>
          <w:color w:val="000000"/>
        </w:rPr>
        <w:t>。</w:t>
      </w:r>
    </w:p>
    <w:p w14:paraId="604BEF19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三、实验探究题（本大题共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个小题；第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21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23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17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549290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根据图所示的四幅图，在下面的空格处填入相应的内容。</w:t>
      </w:r>
    </w:p>
    <w:p w14:paraId="360873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36969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70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5A0D8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）甲图：让小铁球从斜面上滚到水平桌面，在它运动路径的侧旁放一个磁体，观察到小球运动的轨迹偏向了磁体。从力的作用效果看，实验表明：</w:t>
      </w:r>
      <w:r>
        <w:rPr>
          <w:color w:val="000000"/>
        </w:rPr>
        <w:t>____________；</w:t>
      </w:r>
    </w:p>
    <w:p w14:paraId="6635815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）乙图：两个相同的透明容器中密封着等量的空气，使两容器中的电阻丝串联起来接到电源两端，通电一段时间后，右侧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形管中液面的高度变化较大。实验表明：在电流和通电时间相同的情况下，</w:t>
      </w:r>
      <w:r>
        <w:rPr>
          <w:color w:val="000000"/>
        </w:rPr>
        <w:t>___________；</w:t>
      </w:r>
    </w:p>
    <w:p w14:paraId="74D91B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）丙图：把两个注射器筒拔去活塞后用胶管连接，做成一个连通器，在连通器中加入水，观察两个筒里水面的高度。实验表明：连通器里的同一种液体不流动时，</w:t>
      </w:r>
      <w:r>
        <w:rPr>
          <w:color w:val="000000"/>
        </w:rPr>
        <w:t>___________；</w:t>
      </w:r>
    </w:p>
    <w:p w14:paraId="3E27BC7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）丁图：新鲜的鸡蛋浸没在盛有清水的烧杯中，向清水中加盐能使沉在水下的鸡蛋上浮。实验表明：浸没在液体中的物体所受浮力的大小与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有关。</w:t>
      </w:r>
    </w:p>
    <w:p w14:paraId="066E45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在“探究杠杆的平衡条件”实验中，小明使用可绕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点自由转动、刻度均匀的杠杆，以及多个重为</w:t>
      </w:r>
      <w:r>
        <w:rPr>
          <w:rFonts w:ascii="Times New Roman" w:hAnsi="Times New Roman" w:eastAsia="Times New Roman" w:cs="Times New Roman"/>
          <w:color w:val="000000"/>
        </w:rPr>
        <w:t>0.5N</w:t>
      </w:r>
      <w:r>
        <w:rPr>
          <w:rFonts w:ascii="宋体" w:hAnsi="宋体" w:eastAsia="宋体" w:cs="宋体"/>
          <w:color w:val="000000"/>
        </w:rPr>
        <w:t>的钩码进行了以下操作：</w:t>
      </w:r>
    </w:p>
    <w:p w14:paraId="73AD2A8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）不挂钩码时，杠杆在图中所示的位置静止。小明将杠杆左边的螺母调至最左端，发现杠杆右侧还略向下倾斜，此时小明应向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（选填“左”或“右”）调节杠杆右边的螺母，使杠杆水平并静止，达到平衡状态；</w:t>
      </w:r>
    </w:p>
    <w:p w14:paraId="79DC02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47825" cy="86677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AA174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）给杠杆两侧挂上不同数量的钩码，设右侧钩码对杠杆施的力为动力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，左侧钩码对杠杆施的力为阻力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；测出杠杆水平平衡时的动力臂</w:t>
      </w:r>
      <w:r>
        <w:object>
          <v:shape id="_x0000_i1029" o:spt="75" alt="学科网(www.zxxk.com)--教育资源门户，提供试卷、教案、课件、论文、素材以及各类教学资源下载，还有大量而丰富的教学相关资讯！ dOIRD7MIOSHNAx1ODbqMbQ==" type="#_x0000_t75" style="height:18pt;width:9pt;" o:ole="t" filled="f" o:preferrelative="t" stroked="f" coordsize="21600,21600">
            <v:path/>
            <v:fill on="f" focussize="0,0"/>
            <v:stroke on="f" joinstyle="miter"/>
            <v:imagedata r:id="rId45" o:title="eqId2e9b0f5f44abbc6544a2f672b025b013"/>
            <o:lock v:ext="edit" aspectratio="t"/>
            <w10:wrap type="none"/>
            <w10:anchorlock/>
          </v:shape>
          <o:OLEObject Type="Embed" ProgID="Equation.DSMT4" ShapeID="_x0000_i1029" DrawAspect="Content" ObjectID="_1468075729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和阻力臂</w:t>
      </w:r>
      <w:r>
        <w:object>
          <v:shape id="_x0000_i1030" o:spt="75" alt="学科网(www.zxxk.com)--教育资源门户，提供试卷、教案、课件、论文、素材以及各类教学资源下载，还有大量而丰富的教学相关资讯！ dOIRD7MIOSHNAx1ODbqMbQ==" type="#_x0000_t75" style="height:18.25pt;width:10.2pt;" o:ole="t" filled="f" o:preferrelative="t" stroked="f" coordsize="21600,21600">
            <v:path/>
            <v:fill on="f" focussize="0,0"/>
            <v:stroke on="f" joinstyle="miter"/>
            <v:imagedata r:id="rId47" o:title="eqId3f6f17bc385bafb37e8f964e5eb99cd0"/>
            <o:lock v:ext="edit" aspectratio="t"/>
            <w10:wrap type="none"/>
            <w10:anchorlock/>
          </v:shape>
          <o:OLEObject Type="Embed" ProgID="Equation.DSMT4" ShapeID="_x0000_i1030" DrawAspect="Content" ObjectID="_1468075730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；多次实验并把数据填入下表；</w:t>
      </w:r>
    </w:p>
    <w:tbl>
      <w:tblPr>
        <w:tblStyle w:val="4"/>
        <w:tblW w:w="555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07"/>
        <w:gridCol w:w="1065"/>
        <w:gridCol w:w="1196"/>
        <w:gridCol w:w="1065"/>
        <w:gridCol w:w="1217"/>
      </w:tblGrid>
      <w:tr w14:paraId="76448C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C6957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50E36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动力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F</w:t>
            </w:r>
            <w:r>
              <w:rPr>
                <w:color w:val="000000"/>
                <w:vertAlign w:val="subscript"/>
              </w:rPr>
              <w:t>1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/N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9C707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动力臂</w:t>
            </w:r>
            <w:r>
              <w:object>
                <v:shape id="_x0000_i1031" o:spt="75" alt="学科网(www.zxxk.com)--教育资源门户，提供试卷、教案、课件、论文、素材以及各类教学资源下载，还有大量而丰富的教学相关资讯！ dOIRD7MIOSHNAx1ODbqMbQ==" type="#_x0000_t75" style="height:18pt;width:9pt;" o:ole="t" filled="f" o:preferrelative="t" stroked="f" coordsize="21600,21600">
                  <v:path/>
                  <v:fill on="f" focussize="0,0"/>
                  <v:stroke on="f" joinstyle="miter"/>
                  <v:imagedata r:id="rId45" o:title="eqId2e9b0f5f44abbc6544a2f672b025b013"/>
                  <o:lock v:ext="edit" aspectratio="t"/>
                  <w10:wrap type="none"/>
                  <w10:anchorlock/>
                </v:shape>
                <o:OLEObject Type="Embed" ProgID="Equation.DSMT4" ShapeID="_x0000_i1031" DrawAspect="Content" ObjectID="_1468075731" r:id="rId48">
                  <o:LockedField>false</o:LockedField>
                </o:OLEObject>
              </w:object>
            </w:r>
            <w:r>
              <w:rPr>
                <w:rFonts w:ascii="Times New Roman" w:hAnsi="Times New Roman" w:eastAsia="Times New Roman" w:cs="Times New Roman"/>
                <w:color w:val="000000"/>
              </w:rPr>
              <w:t>/m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9C3D6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阻力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F</w:t>
            </w:r>
            <w:r>
              <w:rPr>
                <w:color w:val="000000"/>
                <w:vertAlign w:val="subscript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/N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19FC8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阻力臂</w:t>
            </w:r>
            <w:r>
              <w:object>
                <v:shape id="_x0000_i1032" o:spt="75" alt="学科网(www.zxxk.com)--教育资源门户，提供试卷、教案、课件、论文、素材以及各类教学资源下载，还有大量而丰富的教学相关资讯！ dOIRD7MIOSHNAx1ODbqMbQ==" type="#_x0000_t75" style="height:18.25pt;width:10.2pt;" o:ole="t" filled="f" o:preferrelative="t" stroked="f" coordsize="21600,21600">
                  <v:path/>
                  <v:fill on="f" focussize="0,0"/>
                  <v:stroke on="f" joinstyle="miter"/>
                  <v:imagedata r:id="rId47" o:title="eqId3f6f17bc385bafb37e8f964e5eb99cd0"/>
                  <o:lock v:ext="edit" aspectratio="t"/>
                  <w10:wrap type="none"/>
                  <w10:anchorlock/>
                </v:shape>
                <o:OLEObject Type="Embed" ProgID="Equation.DSMT4" ShapeID="_x0000_i1032" DrawAspect="Content" ObjectID="_1468075732" r:id="rId49">
                  <o:LockedField>false</o:LockedField>
                </o:OLEObject>
              </w:object>
            </w:r>
            <w:r>
              <w:rPr>
                <w:rFonts w:ascii="Times New Roman" w:hAnsi="Times New Roman" w:eastAsia="Times New Roman" w:cs="Times New Roman"/>
                <w:color w:val="000000"/>
              </w:rPr>
              <w:t>/m</w:t>
            </w:r>
          </w:p>
        </w:tc>
      </w:tr>
      <w:tr w14:paraId="10C671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C0A4A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FE5A9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09DDA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18BE6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E4D61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</w:t>
            </w:r>
          </w:p>
        </w:tc>
      </w:tr>
      <w:tr w14:paraId="4F40E6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64604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570A6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D98C2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DF8D8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D65AD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</w:t>
            </w:r>
          </w:p>
        </w:tc>
      </w:tr>
      <w:tr w14:paraId="562067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B4182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07269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29385439" name="图片 293854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385439" name="图片 29385439"/>
                          <pic:cNvPicPr>
                            <a:picLocks noChangeAspect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9F113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1161E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6B1BB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0.15</w:t>
            </w:r>
          </w:p>
        </w:tc>
      </w:tr>
      <w:tr w14:paraId="000917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E8A8A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3B5DB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1E9C4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D4B07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56E68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</w:t>
            </w:r>
          </w:p>
        </w:tc>
      </w:tr>
      <w:tr w14:paraId="30A902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CE02E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…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86FFF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EEDE0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8595A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623A0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</w:tr>
    </w:tbl>
    <w:p w14:paraId="6C25D63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小明分析表格中的数据发现，第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次实验数据有误，剔除这一组数据后，初步得出杠杆的平衡条件：动力</w:t>
      </w:r>
      <w:r>
        <w:rPr>
          <w:rFonts w:ascii="Times New Roman" w:hAnsi="Times New Roman" w:eastAsia="Times New Roman" w:cs="Times New Roman"/>
          <w:color w:val="000000"/>
        </w:rPr>
        <w:t>×</w:t>
      </w:r>
      <w:r>
        <w:rPr>
          <w:rFonts w:ascii="宋体" w:hAnsi="宋体" w:eastAsia="宋体" w:cs="宋体"/>
          <w:color w:val="000000"/>
        </w:rPr>
        <w:t>动力臂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阻力</w:t>
      </w:r>
      <w:r>
        <w:rPr>
          <w:rFonts w:ascii="Times New Roman" w:hAnsi="Times New Roman" w:eastAsia="Times New Roman" w:cs="Times New Roman"/>
          <w:color w:val="000000"/>
        </w:rPr>
        <w:t>×</w:t>
      </w:r>
      <w:r>
        <w:rPr>
          <w:rFonts w:ascii="宋体" w:hAnsi="宋体" w:eastAsia="宋体" w:cs="宋体"/>
          <w:color w:val="000000"/>
        </w:rPr>
        <w:t>阻力臂；</w:t>
      </w:r>
    </w:p>
    <w:p w14:paraId="788727F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）第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次实验结束后，小明撤去右侧钩码，改用弹簧测力计继续实验。如图所示，他在左侧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点悬挂三个钩码，再用弹簧测力计（未画出）在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点拉杠杆。杠杆重新在水平位置平衡时，弹簧测力计的示数可能为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（选填序号）。</w:t>
      </w:r>
    </w:p>
    <w:p w14:paraId="28CE1F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33550" cy="83820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C4FA1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rFonts w:ascii="Times New Roman" w:hAnsi="Times New Roman" w:eastAsia="Times New Roman" w:cs="Times New Roman"/>
          <w:color w:val="000000"/>
        </w:rPr>
        <w:t xml:space="preserve">2.0N        </w:t>
      </w:r>
      <w:r>
        <w:rPr>
          <w:rFonts w:ascii="宋体" w:hAnsi="宋体" w:eastAsia="宋体" w:cs="宋体"/>
          <w:color w:val="000000"/>
        </w:rPr>
        <w:t>②</w:t>
      </w:r>
      <w:r>
        <w:rPr>
          <w:rFonts w:ascii="Times New Roman" w:hAnsi="Times New Roman" w:eastAsia="Times New Roman" w:cs="Times New Roman"/>
          <w:color w:val="000000"/>
        </w:rPr>
        <w:t xml:space="preserve">2.5N        </w:t>
      </w:r>
      <w:r>
        <w:rPr>
          <w:rFonts w:ascii="宋体" w:hAnsi="宋体" w:eastAsia="宋体" w:cs="宋体"/>
          <w:color w:val="000000"/>
        </w:rPr>
        <w:t>③</w:t>
      </w:r>
      <w:r>
        <w:rPr>
          <w:rFonts w:ascii="Times New Roman" w:hAnsi="Times New Roman" w:eastAsia="Times New Roman" w:cs="Times New Roman"/>
          <w:color w:val="000000"/>
        </w:rPr>
        <w:t xml:space="preserve">3.0N        </w:t>
      </w:r>
      <w:r>
        <w:rPr>
          <w:rFonts w:ascii="宋体" w:hAnsi="宋体" w:eastAsia="宋体" w:cs="宋体"/>
          <w:color w:val="000000"/>
        </w:rPr>
        <w:t>④</w:t>
      </w:r>
      <w:r>
        <w:rPr>
          <w:rFonts w:ascii="Times New Roman" w:hAnsi="Times New Roman" w:eastAsia="Times New Roman" w:cs="Times New Roman"/>
          <w:color w:val="000000"/>
        </w:rPr>
        <w:t>3.5N</w:t>
      </w:r>
    </w:p>
    <w:p w14:paraId="1A76E7F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）筷子是中国传统餐具，体现了我国古代劳动人民的智慧。用筷子夹东西时，所属的杠杆类型与第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次实验时的杠杆类型相同；</w:t>
      </w:r>
    </w:p>
    <w:p w14:paraId="1BB2C73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）小明选用质量分布均匀但两端粗细不同的筷子玩“托筷子”游戏时，用一根筷子把另一根筷子</w:t>
      </w:r>
      <w:r>
        <w:rPr>
          <w:rFonts w:ascii="Times New Roman" w:hAnsi="Times New Roman" w:eastAsia="Times New Roman" w:cs="Times New Roman"/>
          <w:color w:val="000000"/>
        </w:rPr>
        <w:t>MN</w:t>
      </w:r>
      <w:r>
        <w:rPr>
          <w:rFonts w:ascii="宋体" w:hAnsi="宋体" w:eastAsia="宋体" w:cs="宋体"/>
          <w:color w:val="000000"/>
        </w:rPr>
        <w:t>水平托起来，图为筷子稳定时的俯视图，筷子</w:t>
      </w:r>
      <w:r>
        <w:rPr>
          <w:rFonts w:ascii="Times New Roman" w:hAnsi="Times New Roman" w:eastAsia="Times New Roman" w:cs="Times New Roman"/>
          <w:color w:val="000000"/>
        </w:rPr>
        <w:t>MN</w:t>
      </w:r>
      <w:r>
        <w:rPr>
          <w:rFonts w:ascii="宋体" w:hAnsi="宋体" w:eastAsia="宋体" w:cs="宋体"/>
          <w:color w:val="000000"/>
        </w:rPr>
        <w:t>的重心在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Times New Roman" w:hAnsi="Times New Roman" w:eastAsia="Times New Roman" w:cs="Times New Roman"/>
          <w:color w:val="000000"/>
        </w:rPr>
        <w:t>′</w:t>
      </w:r>
      <w:r>
        <w:rPr>
          <w:rFonts w:ascii="宋体" w:hAnsi="宋体" w:eastAsia="宋体" w:cs="宋体"/>
          <w:color w:val="000000"/>
        </w:rPr>
        <w:t>点，此时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color w:val="000000"/>
        </w:rPr>
        <w:t>MO′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O′N</w:t>
      </w:r>
      <w:r>
        <w:rPr>
          <w:rFonts w:ascii="宋体" w:hAnsi="宋体" w:eastAsia="宋体" w:cs="宋体"/>
          <w:color w:val="000000"/>
        </w:rPr>
        <w:t>”）段更重一些；</w:t>
      </w:r>
    </w:p>
    <w:p w14:paraId="4B5007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00150" cy="1095375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39CAE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【拓展】如图所示，小明在一根均匀硬质细杆上挖出等间距的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道细凹槽，将细杆分成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等份，并分别在细杆两端和凹槽处标记出“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”，然后在两端对称安装合适的螺母。支架（未画出）支撑在任一标记处时，都要重新调节螺母，使细杆不挂物体时在水平位置平衡。现把重为</w:t>
      </w:r>
      <w:r>
        <w:rPr>
          <w:rFonts w:ascii="Times New Roman" w:hAnsi="Times New Roman" w:eastAsia="Times New Roman" w:cs="Times New Roman"/>
          <w:color w:val="000000"/>
        </w:rPr>
        <w:t>2N</w:t>
      </w:r>
      <w:r>
        <w:rPr>
          <w:rFonts w:ascii="宋体" w:hAnsi="宋体" w:eastAsia="宋体" w:cs="宋体"/>
          <w:color w:val="000000"/>
        </w:rPr>
        <w:t>的物体悬挂在标记“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”处，仅在其他标记处放置支架和悬挂最大容积为</w:t>
      </w:r>
      <w:r>
        <w:rPr>
          <w:rFonts w:ascii="Times New Roman" w:hAnsi="Times New Roman" w:eastAsia="Times New Roman" w:cs="Times New Roman"/>
          <w:color w:val="000000"/>
        </w:rPr>
        <w:t>800mL</w:t>
      </w:r>
      <w:r>
        <w:rPr>
          <w:rFonts w:ascii="宋体" w:hAnsi="宋体" w:eastAsia="宋体" w:cs="宋体"/>
          <w:color w:val="000000"/>
        </w:rPr>
        <w:t>、重为</w:t>
      </w:r>
      <w:r>
        <w:rPr>
          <w:rFonts w:ascii="Times New Roman" w:hAnsi="Times New Roman" w:eastAsia="Times New Roman" w:cs="Times New Roman"/>
          <w:color w:val="000000"/>
        </w:rPr>
        <w:t>1N</w:t>
      </w:r>
      <w:r>
        <w:rPr>
          <w:rFonts w:ascii="宋体" w:hAnsi="宋体" w:eastAsia="宋体" w:cs="宋体"/>
          <w:color w:val="000000"/>
        </w:rPr>
        <w:t>的小桶，通过改变支架支撑的位置和小桶悬挂的位置，并调整小桶内的水量，可以有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种方案使细杆在水平位置平衡。水的密度为</w:t>
      </w:r>
      <w:r>
        <w:rPr>
          <w:rFonts w:ascii="Times New Roman" w:hAnsi="Times New Roman" w:eastAsia="Times New Roman" w:cs="Times New Roman"/>
          <w:color w:val="000000"/>
        </w:rPr>
        <w:t>1.0×10</w:t>
      </w:r>
      <w:r>
        <w:rPr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。</w:t>
      </w:r>
    </w:p>
    <w:p w14:paraId="3BC571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19250" cy="561975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6BAA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在“探究串联电路电压的特点”实验中。小明设计了图甲所示的电路。其中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为定值电阻，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为滑动变阻器，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为小灯泡。</w:t>
      </w:r>
    </w:p>
    <w:p w14:paraId="2D565A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90975" cy="1790700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CAB5E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）根据图甲所示的电路图用笔画线代替导线，将图乙所示的实物图补充完整</w:t>
      </w:r>
      <w:r>
        <w:rPr>
          <w:color w:val="000000"/>
        </w:rPr>
        <w:t>_____；</w:t>
      </w:r>
    </w:p>
    <w:p w14:paraId="08A55AB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）连接好电路后，闭合开关，移动滑动变阻器的滑片至某一位置，记录电流表的示数；选择合适的量程，用电压表分别测出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cd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ac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bd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ad</w:t>
      </w:r>
      <w:r>
        <w:rPr>
          <w:rFonts w:ascii="宋体" w:hAnsi="宋体" w:eastAsia="宋体" w:cs="宋体"/>
          <w:color w:val="000000"/>
        </w:rPr>
        <w:t>间的电压。将这些数据记入下表。改变滑动变阻器滑片的位置，在保证电路安全的情况下再做几次实验。读取数据①时电压表的示数如图所示，示数为</w:t>
      </w:r>
      <w:r>
        <w:rPr>
          <w:color w:val="000000"/>
        </w:rPr>
        <w:t>____________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；</w:t>
      </w:r>
    </w:p>
    <w:p w14:paraId="156A37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00200" cy="1009650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711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95"/>
        <w:gridCol w:w="945"/>
        <w:gridCol w:w="840"/>
        <w:gridCol w:w="855"/>
        <w:gridCol w:w="810"/>
        <w:gridCol w:w="810"/>
        <w:gridCol w:w="930"/>
        <w:gridCol w:w="825"/>
      </w:tblGrid>
      <w:tr w14:paraId="292564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0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F01A0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数据序号</w:t>
            </w:r>
          </w:p>
        </w:tc>
        <w:tc>
          <w:tcPr>
            <w:tcW w:w="9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6E229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W w:w="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B411B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color w:val="000000"/>
                <w:vertAlign w:val="subscript"/>
              </w:rPr>
              <w:t>ab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060F3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color w:val="000000"/>
                <w:vertAlign w:val="subscript"/>
              </w:rPr>
              <w:t>bc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W w:w="8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FB702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color w:val="000000"/>
                <w:vertAlign w:val="subscript"/>
              </w:rPr>
              <w:t>cd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W w:w="8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5ED55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color w:val="000000"/>
                <w:vertAlign w:val="subscript"/>
              </w:rPr>
              <w:t>ac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W w:w="9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8DAAD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color w:val="000000"/>
                <w:vertAlign w:val="subscript"/>
              </w:rPr>
              <w:t>bd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W w:w="8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02184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color w:val="000000"/>
                <w:vertAlign w:val="subscript"/>
              </w:rPr>
              <w:t>ad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</w:tr>
      <w:tr w14:paraId="0E0D6A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0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252EC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9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DA195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0.20</w:t>
            </w:r>
          </w:p>
        </w:tc>
        <w:tc>
          <w:tcPr>
            <w:tcW w:w="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F577A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5B0BC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</w:t>
            </w:r>
          </w:p>
        </w:tc>
        <w:tc>
          <w:tcPr>
            <w:tcW w:w="8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50BE9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  <w:tc>
          <w:tcPr>
            <w:tcW w:w="8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D5549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3.5</w:t>
            </w:r>
          </w:p>
        </w:tc>
        <w:tc>
          <w:tcPr>
            <w:tcW w:w="9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79D9B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3.5</w:t>
            </w:r>
          </w:p>
        </w:tc>
        <w:tc>
          <w:tcPr>
            <w:tcW w:w="8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0B117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4.5</w:t>
            </w:r>
          </w:p>
        </w:tc>
      </w:tr>
      <w:tr w14:paraId="383D81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0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221E4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9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34737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0.24</w:t>
            </w:r>
          </w:p>
        </w:tc>
        <w:tc>
          <w:tcPr>
            <w:tcW w:w="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37BE7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4FC31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</w:t>
            </w:r>
          </w:p>
        </w:tc>
        <w:tc>
          <w:tcPr>
            <w:tcW w:w="8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AA332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1.2</w:t>
            </w:r>
          </w:p>
        </w:tc>
        <w:tc>
          <w:tcPr>
            <w:tcW w:w="8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752F1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</w:t>
            </w:r>
          </w:p>
        </w:tc>
        <w:tc>
          <w:tcPr>
            <w:tcW w:w="9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F8250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2.7</w:t>
            </w:r>
          </w:p>
        </w:tc>
        <w:tc>
          <w:tcPr>
            <w:tcW w:w="8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39390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4.5</w:t>
            </w:r>
          </w:p>
        </w:tc>
      </w:tr>
      <w:tr w14:paraId="260D6F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0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D9E5E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9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1635B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0.30</w:t>
            </w:r>
          </w:p>
        </w:tc>
        <w:tc>
          <w:tcPr>
            <w:tcW w:w="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B44ED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8FD0D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0.5</w:t>
            </w:r>
          </w:p>
        </w:tc>
        <w:tc>
          <w:tcPr>
            <w:tcW w:w="8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BAE3D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③</w:t>
            </w:r>
          </w:p>
        </w:tc>
        <w:tc>
          <w:tcPr>
            <w:tcW w:w="8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9542D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3.0</w:t>
            </w:r>
          </w:p>
        </w:tc>
        <w:tc>
          <w:tcPr>
            <w:tcW w:w="9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10C90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29385437" name="图片 293854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385437" name="图片 29385437"/>
                          <pic:cNvPicPr>
                            <a:picLocks noChangeAspect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W w:w="8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2EFCB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4.5</w:t>
            </w:r>
          </w:p>
        </w:tc>
      </w:tr>
      <w:tr w14:paraId="02900D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0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C749C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…</w:t>
            </w:r>
          </w:p>
        </w:tc>
        <w:tc>
          <w:tcPr>
            <w:tcW w:w="9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6CB41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W w:w="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7D5F5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5E585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W w:w="8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CFD5B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W w:w="8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2F585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W w:w="9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FED65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W w:w="8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4409B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</w:tr>
    </w:tbl>
    <w:p w14:paraId="1B5D74A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）根据数据可知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的阻值为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；</w:t>
      </w:r>
    </w:p>
    <w:p w14:paraId="1C3BA73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）根据第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组的实验数据可初步得出结论：串联电路中，总电压等于这部分电路中的各用电器两端电压之和。再做几次实验的目的是</w:t>
      </w:r>
      <w:r>
        <w:rPr>
          <w:color w:val="000000"/>
        </w:rPr>
        <w:t>___________；</w:t>
      </w:r>
    </w:p>
    <w:p w14:paraId="0B55F1A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）读取数据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（选填“②”或“③”）时，电压表指针没有对准刻度线；</w:t>
      </w:r>
    </w:p>
    <w:p w14:paraId="2427928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）根据表中的实验数据，写出一条你还能发现的规律：</w:t>
      </w:r>
      <w:r>
        <w:rPr>
          <w:color w:val="000000"/>
        </w:rPr>
        <w:t>___________；</w:t>
      </w:r>
    </w:p>
    <w:p w14:paraId="3CFBC4E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【拓展】灯泡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的额定功率相等，额定电流分别为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0.3A</w:t>
      </w:r>
      <w:r>
        <w:rPr>
          <w:rFonts w:ascii="宋体" w:hAnsi="宋体" w:eastAsia="宋体" w:cs="宋体"/>
          <w:color w:val="000000"/>
        </w:rPr>
        <w:t>，小明利用图甲中的灯泡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，对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的发光情况进行研究。将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与某一可调压电源连接成如图所示的电路，只闭合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，调节电源电压至某一值时，通过电压表判断出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正常发光；断开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，发现不用改变电源电压，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也恰好正常发光。则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正常发光时的电阻为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。</w:t>
      </w:r>
    </w:p>
    <w:p w14:paraId="5F76BF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57275" cy="1447800"/>
            <wp:effectExtent l="0" t="0" r="0" b="0"/>
            <wp:docPr id="100059" name="图片 100059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D18251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四、计算应用题（本大题共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个小题；第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25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11</w:t>
      </w:r>
      <w:r>
        <w:rPr>
          <w:rFonts w:ascii="宋体" w:hAnsi="宋体" w:eastAsia="宋体" w:cs="宋体"/>
          <w:b/>
          <w:color w:val="000000"/>
          <w:sz w:val="24"/>
        </w:rPr>
        <w:t>分。解答时，要求有必要的文字说明、公式和计算步骤等，只写最后结果不得分）</w:t>
      </w:r>
    </w:p>
    <w:p w14:paraId="1736A4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为质量分布均匀的长方体物块，质量为</w:t>
      </w:r>
      <w:r>
        <w:rPr>
          <w:rFonts w:ascii="Times New Roman" w:hAnsi="Times New Roman" w:eastAsia="Times New Roman" w:cs="Times New Roman"/>
          <w:color w:val="000000"/>
        </w:rPr>
        <w:t>300g</w:t>
      </w:r>
      <w:r>
        <w:rPr>
          <w:rFonts w:ascii="宋体" w:hAnsi="宋体" w:eastAsia="宋体" w:cs="宋体"/>
          <w:color w:val="000000"/>
        </w:rPr>
        <w:t>，边长如图甲所示。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为内部平滑的圆柱形薄壁容器，底面积为</w:t>
      </w:r>
      <w:r>
        <w:rPr>
          <w:rFonts w:ascii="Times New Roman" w:hAnsi="Times New Roman" w:eastAsia="Times New Roman" w:cs="Times New Roman"/>
          <w:color w:val="000000"/>
        </w:rPr>
        <w:t>300cm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，高为</w:t>
      </w:r>
      <w:r>
        <w:rPr>
          <w:rFonts w:ascii="Times New Roman" w:hAnsi="Times New Roman" w:eastAsia="Times New Roman" w:cs="Times New Roman"/>
          <w:color w:val="000000"/>
        </w:rPr>
        <w:t>15cm</w:t>
      </w:r>
      <w:r>
        <w:rPr>
          <w:rFonts w:ascii="宋体" w:hAnsi="宋体" w:eastAsia="宋体" w:cs="宋体"/>
          <w:color w:val="000000"/>
        </w:rPr>
        <w:t>，如图乙所示。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均静置于水平地面上。水的密度为</w:t>
      </w:r>
      <w:r>
        <w:rPr>
          <w:rFonts w:ascii="Times New Roman" w:hAnsi="Times New Roman" w:eastAsia="Times New Roman" w:cs="Times New Roman"/>
          <w:color w:val="000000"/>
        </w:rPr>
        <w:t>1.0×10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。</w:t>
      </w:r>
    </w:p>
    <w:p w14:paraId="1AAC00D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）求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的密度；</w:t>
      </w:r>
    </w:p>
    <w:p w14:paraId="6927E16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）图甲中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对地面的压强为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，将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放入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后，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对地面的压强为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，且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: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=5:2</w:t>
      </w:r>
      <w:r>
        <w:rPr>
          <w:rFonts w:ascii="宋体" w:hAnsi="宋体" w:eastAsia="宋体" w:cs="宋体"/>
          <w:color w:val="000000"/>
        </w:rPr>
        <w:t>，求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的质量；</w:t>
      </w:r>
    </w:p>
    <w:p w14:paraId="3F7C684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）将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放入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后，向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中缓慢加水，在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对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底部的压力恰好最小的所有情况中，分析并计算水对容器底部的最小压力。</w:t>
      </w:r>
    </w:p>
    <w:p w14:paraId="74A2E7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00375" cy="1390650"/>
            <wp:effectExtent l="0" t="0" r="0" b="0"/>
            <wp:docPr id="100061" name="图片 100061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0462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如图所示，电源电压不变，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均为定值电阻，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=20Ω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=10Ω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为滑动变阻器，电压表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的量程为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15V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的量程为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。闭合开关，滑动变阻器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的滑片置于某一位置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时，电压表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的示数为</w:t>
      </w:r>
      <w:r>
        <w:rPr>
          <w:rFonts w:ascii="Times New Roman" w:hAnsi="Times New Roman" w:eastAsia="Times New Roman" w:cs="Times New Roman"/>
          <w:color w:val="000000"/>
        </w:rPr>
        <w:t>14V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的示数为</w:t>
      </w:r>
      <w:r>
        <w:rPr>
          <w:rFonts w:ascii="Times New Roman" w:hAnsi="Times New Roman" w:eastAsia="Times New Roman" w:cs="Times New Roman"/>
          <w:color w:val="000000"/>
        </w:rPr>
        <w:t>2V</w:t>
      </w:r>
      <w:r>
        <w:rPr>
          <w:rFonts w:ascii="宋体" w:hAnsi="宋体" w:eastAsia="宋体" w:cs="宋体"/>
          <w:color w:val="000000"/>
        </w:rPr>
        <w:t>。在保证电路安全的情况下移动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的滑片，两电表均能达到满偏。</w:t>
      </w:r>
    </w:p>
    <w:p w14:paraId="3AB82D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）求滑片置于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时，电路中的电流；</w:t>
      </w:r>
    </w:p>
    <w:p w14:paraId="120664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）求电源电压；</w:t>
      </w:r>
    </w:p>
    <w:p w14:paraId="08B9D72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）用最大阻值为</w:t>
      </w:r>
      <w:r>
        <w:rPr>
          <w:rFonts w:ascii="Times New Roman" w:hAnsi="Times New Roman" w:eastAsia="Times New Roman" w:cs="Times New Roman"/>
          <w:color w:val="000000"/>
        </w:rPr>
        <w:t>50Ω</w:t>
      </w:r>
      <w:r>
        <w:rPr>
          <w:rFonts w:ascii="宋体" w:hAnsi="宋体" w:eastAsia="宋体" w:cs="宋体"/>
          <w:color w:val="000000"/>
        </w:rPr>
        <w:t>的滑动变阻器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替换电阻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，不改变其他元件的连接。闭合开关，使电路总功率保持最大，在保证电路安全的情况下，调节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接入电路的阻值，其中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仅可以在替换前的范围内变化，求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接入电路的阻值范围。</w:t>
      </w:r>
    </w:p>
    <w:p w14:paraId="0481AF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43025" cy="1200150"/>
            <wp:effectExtent l="0" t="0" r="0" b="0"/>
            <wp:docPr id="100063" name="图片 100063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EF43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 w:type="textWrapping"/>
      </w:r>
    </w:p>
    <w:p w14:paraId="656D686E">
      <w:pPr>
        <w:spacing w:line="360" w:lineRule="auto"/>
        <w:jc w:val="both"/>
        <w:textAlignment w:val="center"/>
        <w:rPr>
          <w:color w:val="000000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DC518F9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79ABD86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F7A7D07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AD9CB4F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2D7856B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2540E48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51D0D55"/>
    <w:rsid w:val="21D44DBD"/>
    <w:rsid w:val="37812194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0" Type="http://schemas.openxmlformats.org/officeDocument/2006/relationships/fontTable" Target="fontTable.xml"/><Relationship Id="rId6" Type="http://schemas.openxmlformats.org/officeDocument/2006/relationships/footer" Target="footer1.xml"/><Relationship Id="rId59" Type="http://schemas.openxmlformats.org/officeDocument/2006/relationships/customXml" Target="../customXml/item1.xml"/><Relationship Id="rId58" Type="http://schemas.openxmlformats.org/officeDocument/2006/relationships/image" Target="media/image41.png"/><Relationship Id="rId57" Type="http://schemas.openxmlformats.org/officeDocument/2006/relationships/image" Target="media/image40.png"/><Relationship Id="rId56" Type="http://schemas.openxmlformats.org/officeDocument/2006/relationships/image" Target="media/image39.png"/><Relationship Id="rId55" Type="http://schemas.openxmlformats.org/officeDocument/2006/relationships/image" Target="media/image38.png"/><Relationship Id="rId54" Type="http://schemas.openxmlformats.org/officeDocument/2006/relationships/image" Target="media/image37.png"/><Relationship Id="rId53" Type="http://schemas.openxmlformats.org/officeDocument/2006/relationships/image" Target="media/image36.png"/><Relationship Id="rId52" Type="http://schemas.openxmlformats.org/officeDocument/2006/relationships/image" Target="media/image35.png"/><Relationship Id="rId51" Type="http://schemas.openxmlformats.org/officeDocument/2006/relationships/image" Target="media/image34.png"/><Relationship Id="rId50" Type="http://schemas.openxmlformats.org/officeDocument/2006/relationships/image" Target="media/image33.wmf"/><Relationship Id="rId5" Type="http://schemas.openxmlformats.org/officeDocument/2006/relationships/header" Target="header3.xml"/><Relationship Id="rId49" Type="http://schemas.openxmlformats.org/officeDocument/2006/relationships/oleObject" Target="embeddings/oleObject8.bin"/><Relationship Id="rId48" Type="http://schemas.openxmlformats.org/officeDocument/2006/relationships/oleObject" Target="embeddings/oleObject7.bin"/><Relationship Id="rId47" Type="http://schemas.openxmlformats.org/officeDocument/2006/relationships/image" Target="media/image32.wmf"/><Relationship Id="rId46" Type="http://schemas.openxmlformats.org/officeDocument/2006/relationships/oleObject" Target="embeddings/oleObject6.bin"/><Relationship Id="rId45" Type="http://schemas.openxmlformats.org/officeDocument/2006/relationships/image" Target="media/image31.wmf"/><Relationship Id="rId44" Type="http://schemas.openxmlformats.org/officeDocument/2006/relationships/oleObject" Target="embeddings/oleObject5.bin"/><Relationship Id="rId43" Type="http://schemas.openxmlformats.org/officeDocument/2006/relationships/image" Target="media/image30.png"/><Relationship Id="rId42" Type="http://schemas.openxmlformats.org/officeDocument/2006/relationships/image" Target="media/image29.png"/><Relationship Id="rId41" Type="http://schemas.openxmlformats.org/officeDocument/2006/relationships/image" Target="media/image28.png"/><Relationship Id="rId40" Type="http://schemas.openxmlformats.org/officeDocument/2006/relationships/image" Target="media/image27.png"/><Relationship Id="rId4" Type="http://schemas.openxmlformats.org/officeDocument/2006/relationships/header" Target="header2.xml"/><Relationship Id="rId39" Type="http://schemas.openxmlformats.org/officeDocument/2006/relationships/image" Target="media/image26.png"/><Relationship Id="rId38" Type="http://schemas.openxmlformats.org/officeDocument/2006/relationships/image" Target="media/image25.wmf"/><Relationship Id="rId37" Type="http://schemas.openxmlformats.org/officeDocument/2006/relationships/oleObject" Target="embeddings/oleObject4.bin"/><Relationship Id="rId36" Type="http://schemas.openxmlformats.org/officeDocument/2006/relationships/image" Target="media/image24.wmf"/><Relationship Id="rId35" Type="http://schemas.openxmlformats.org/officeDocument/2006/relationships/oleObject" Target="embeddings/oleObject3.bin"/><Relationship Id="rId34" Type="http://schemas.openxmlformats.org/officeDocument/2006/relationships/image" Target="media/image23.wmf"/><Relationship Id="rId33" Type="http://schemas.openxmlformats.org/officeDocument/2006/relationships/oleObject" Target="embeddings/oleObject2.bin"/><Relationship Id="rId32" Type="http://schemas.openxmlformats.org/officeDocument/2006/relationships/image" Target="media/image22.wmf"/><Relationship Id="rId31" Type="http://schemas.openxmlformats.org/officeDocument/2006/relationships/oleObject" Target="embeddings/oleObject1.bin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wmf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4113</Words>
  <Characters>4733</Characters>
  <Lines>0</Lines>
  <Paragraphs>0</Paragraphs>
  <TotalTime>5</TotalTime>
  <ScaleCrop>false</ScaleCrop>
  <LinksUpToDate>false</LinksUpToDate>
  <CharactersWithSpaces>4897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2024-08-08T23:20:00Z</dcterms:created>
  <dc:creator>学科网试题生产平台</dc:creator>
  <dc:description>3524104257544192</dc:description>
  <cp:lastModifiedBy>上帝掷骰子吗</cp:lastModifiedBy>
  <dcterms:modified xsi:type="dcterms:W3CDTF">2026-02-09T06:11:05Z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0D2590B2150044F8AF2BD6801C7926B1_12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