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9D4E9B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10756900</wp:posOffset>
            </wp:positionH>
            <wp:positionV relativeFrom="topMargin">
              <wp:posOffset>11493500</wp:posOffset>
            </wp:positionV>
            <wp:extent cx="266700" cy="342900"/>
            <wp:effectExtent l="0" t="0" r="0" b="0"/>
            <wp:wrapNone/>
            <wp:docPr id="100085" name="图片 1000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图片 10008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年烟台市初中学业水平考试</w:t>
      </w:r>
    </w:p>
    <w:p w14:paraId="4854D31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46D3A70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3549B02F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分钟。考试结束后，请将本试卷和答题卡一并交回。</w:t>
      </w:r>
    </w:p>
    <w:p w14:paraId="6305A12C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答题前，务必用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毫米黑色签字笔将自己的姓名、准考证号、座位号填写在试卷和答题卡规定的位置上。</w:t>
      </w:r>
    </w:p>
    <w:p w14:paraId="5A2EEA4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选择题选出答案后，用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铅笔把答题卡上对应题目的答案标号涂黑；如需改动，用橡皮擦干净后，再选涂其它答案标号。</w:t>
      </w:r>
    </w:p>
    <w:p w14:paraId="10C6A40A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非选择题必须用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毫米黑色签字笔作答，答案必须写在答题卡指定区域内的相应位置；如需改动，先划掉原来的答案，然后再写上新的答案；不能使用涂改液、胶带纸、修正带。</w:t>
      </w:r>
    </w:p>
    <w:p w14:paraId="4F1A695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写在试卷上和答题卡指定区域外的答案无效。</w:t>
      </w:r>
    </w:p>
    <w:p w14:paraId="57B6ED4A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63F2FC2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五一前夕，某学校举行了春季运动会，下列数据中你认为符合实际的是（　　）</w:t>
      </w:r>
    </w:p>
    <w:p w14:paraId="4D1C55A8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男子立定跳远的成绩为</w:t>
      </w:r>
      <w:r>
        <w:rPr>
          <w:rFonts w:ascii="Times New Roman" w:hAnsi="Times New Roman" w:eastAsia="Times New Roman" w:cs="Times New Roman"/>
          <w:color w:val="auto"/>
        </w:rPr>
        <w:t>6.8m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女子跳绳的成绩为每分钟</w:t>
      </w:r>
      <w:r>
        <w:rPr>
          <w:rFonts w:ascii="Times New Roman" w:hAnsi="Times New Roman" w:eastAsia="Times New Roman" w:cs="Times New Roman"/>
          <w:color w:val="auto"/>
        </w:rPr>
        <w:t>360</w:t>
      </w:r>
      <w:r>
        <w:rPr>
          <w:rFonts w:ascii="宋体" w:hAnsi="宋体" w:eastAsia="宋体" w:cs="宋体"/>
          <w:color w:val="auto"/>
        </w:rPr>
        <w:t>个</w:t>
      </w:r>
    </w:p>
    <w:p w14:paraId="6B8807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男子</w:t>
      </w:r>
      <w:r>
        <w:rPr>
          <w:rFonts w:ascii="Times New Roman" w:hAnsi="Times New Roman" w:eastAsia="Times New Roman" w:cs="Times New Roman"/>
          <w:color w:val="auto"/>
        </w:rPr>
        <w:t>100m</w:t>
      </w:r>
      <w:r>
        <w:rPr>
          <w:rFonts w:ascii="宋体" w:hAnsi="宋体" w:eastAsia="宋体" w:cs="宋体"/>
          <w:color w:val="auto"/>
        </w:rPr>
        <w:t>的成绩为</w:t>
      </w:r>
      <w:r>
        <w:rPr>
          <w:rFonts w:ascii="Times New Roman" w:hAnsi="Times New Roman" w:eastAsia="Times New Roman" w:cs="Times New Roman"/>
          <w:color w:val="auto"/>
        </w:rPr>
        <w:t>15.5s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女子铅球的成绩为</w:t>
      </w:r>
      <w:r>
        <w:rPr>
          <w:rFonts w:ascii="Times New Roman" w:hAnsi="Times New Roman" w:eastAsia="Times New Roman" w:cs="Times New Roman"/>
          <w:color w:val="auto"/>
        </w:rPr>
        <w:t>45m</w:t>
      </w:r>
    </w:p>
    <w:p w14:paraId="453FCB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蓝蓝的天上白云飘，站在湖边的小明看到清澈的水中鱼儿在云中游动，下列说法正确的是（　　）</w:t>
      </w:r>
    </w:p>
    <w:p w14:paraId="27A2E9B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看到的水中的鱼是实像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看到的水中的云是实像</w:t>
      </w:r>
    </w:p>
    <w:p w14:paraId="2D10283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看到的水中的云是由于光的折射形成的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看到的水中的鱼是由于光的折射形成的</w:t>
      </w:r>
    </w:p>
    <w:p w14:paraId="2BC893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编钟是我国春秋战国时期的一种乐器，关于编钟的说法正确的是（　　）</w:t>
      </w:r>
    </w:p>
    <w:p w14:paraId="7D3916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0191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69F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悠扬的钟声是由空气的振动产生的</w:t>
      </w:r>
    </w:p>
    <w:p w14:paraId="1AFC96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用相同的力敲击大小不同的钟，发声的音调不同</w:t>
      </w:r>
    </w:p>
    <w:p w14:paraId="0803A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敲钟时，用力越大，钟声在空气中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0049219" name="图片 360049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49219" name="图片 3600492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传播速度越大</w:t>
      </w:r>
    </w:p>
    <w:p w14:paraId="62D854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通过钟声判断钟是否破损，利用了声可以传递能量</w:t>
      </w:r>
    </w:p>
    <w:p w14:paraId="5DCBDB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生活中很多现象都蕴含着物理奥秘，对以下生活实例解释正确的是（　　）</w:t>
      </w:r>
    </w:p>
    <w:p w14:paraId="05FAFF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夏天向地面洒水可以降温，是因为水蒸发吸热</w:t>
      </w:r>
    </w:p>
    <w:p w14:paraId="50B561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打扫卫生时尘土飞扬，说明分子在永不停息地做无规则运动</w:t>
      </w:r>
    </w:p>
    <w:p w14:paraId="597546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高压锅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0049225" name="图片 360049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49225" name="图片 3600492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原理是通过增大气压使液体的沸点降低</w:t>
      </w:r>
    </w:p>
    <w:p w14:paraId="491E24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冬天搓手取暖是通过热传递的方式改变物体的内能</w:t>
      </w:r>
    </w:p>
    <w:p w14:paraId="44DD5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霜、雾、露、雪是自然界中常见的现象，下列关于它们的说法正确的是（　　）</w:t>
      </w:r>
    </w:p>
    <w:p w14:paraId="5F1915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85900" cy="14097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霜的形成是凝固现象，需要放热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562100" cy="10763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雾的形成是液化现象，需要放热</w:t>
      </w:r>
    </w:p>
    <w:p w14:paraId="317DA5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28775" cy="14192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露的形成是升华现象，需要吸热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52575" cy="13716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雪的形成是凝华现象，需要吸热</w:t>
      </w:r>
    </w:p>
    <w:p w14:paraId="697B3C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原地纵跳摸高是同学们经常玩的游戏，如图所示，下列关于游戏过程的分析正确的是（　　）</w:t>
      </w:r>
    </w:p>
    <w:p w14:paraId="3BAB84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81075" cy="14192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44F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在离地前的起跳过程中，地面对人的支持力大于人对地面的压力</w:t>
      </w:r>
    </w:p>
    <w:p w14:paraId="24CF7B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在离地前的起跳过程中，地面对人的支持力小于人对地面的压力</w:t>
      </w:r>
    </w:p>
    <w:p w14:paraId="04CC2F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在离地后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0049227" name="图片 360049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49227" name="图片 3600492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上升过程中，人的动能转化为重力势能</w:t>
      </w:r>
    </w:p>
    <w:p w14:paraId="2371FD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在落地前的下降过程中，人的动能减少，重力势能增加</w:t>
      </w:r>
    </w:p>
    <w:p w14:paraId="511513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乒乓球被称为中国的“国球”，深受同学们喜欢。关于乒乓球运动中蕴含的力学知识，下列说法正确的是（　　）</w:t>
      </w:r>
    </w:p>
    <w:p w14:paraId="4AADCD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52625" cy="12382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C53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乒乓球在空中飞行时受到了向前的推力</w:t>
      </w:r>
    </w:p>
    <w:p w14:paraId="5B9BE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乒乓球的质量小，所以容易被快速抽杀</w:t>
      </w:r>
    </w:p>
    <w:p w14:paraId="55001D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空中飞行的乒乓球，如果所受的力全部消失，它将立即停止</w:t>
      </w:r>
    </w:p>
    <w:p w14:paraId="5F5DFC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球拍击球时，只能改变乒乓球的运动方向</w:t>
      </w:r>
    </w:p>
    <w:p w14:paraId="7AB4C4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下列实例中，采用了相同科学方法的是（　　）</w:t>
      </w:r>
    </w:p>
    <w:p w14:paraId="4855018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①用光线表示光传播的径迹和方向</w:t>
      </w:r>
    </w:p>
    <w:p w14:paraId="5A0FAE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②探究动能大小与速度的关系时，让同一个小球从斜面的不同高度由静止释放</w:t>
      </w:r>
    </w:p>
    <w:p w14:paraId="71F21F2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③探究平面镜成像特点时，通过未点燃的蜡烛确定点燃蜡烛的像的位置</w:t>
      </w:r>
    </w:p>
    <w:p w14:paraId="613288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④探究滑动摩擦力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0049221" name="图片 360049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49221" name="图片 3600492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大小与接触面粗糙程度的关系时，保持压力大小不变</w:t>
      </w:r>
    </w:p>
    <w:p w14:paraId="6993F1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①④</w:t>
      </w:r>
    </w:p>
    <w:p w14:paraId="53A872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节约资源和保护环境是我国的基本国策，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13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19</w:t>
      </w:r>
      <w:r>
        <w:rPr>
          <w:rFonts w:ascii="宋体" w:hAnsi="宋体" w:eastAsia="宋体" w:cs="宋体"/>
          <w:color w:val="000000"/>
        </w:rPr>
        <w:t>日为全国节能宣传周，主题是“绿色转型，节能攻坚”。下列叙述不符合节能环保要求的是（　　）</w:t>
      </w:r>
    </w:p>
    <w:p w14:paraId="05741C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重复使用节能环保购物袋，减少使用一次性用品</w:t>
      </w:r>
    </w:p>
    <w:p w14:paraId="3CAA92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短距离上下楼不乘电梯，尽量减少电梯使用</w:t>
      </w:r>
    </w:p>
    <w:p w14:paraId="5E0EA6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公共建筑夏季室内空调温度设置一般不低于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℃</w:t>
      </w:r>
    </w:p>
    <w:p w14:paraId="2E036B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手机充完电后，不必拔下充电器</w:t>
      </w:r>
    </w:p>
    <w:p w14:paraId="6514C9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骨骼、肌肉和关节等构成了人体的运动系统，人体中最基本的运动大多是由肌肉牵引骨骼绕关节转动产生的。下列关于人体中的杠杆说法正确的是（　　）</w:t>
      </w:r>
    </w:p>
    <w:p w14:paraId="2FF019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2066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06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BCF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图甲：手托重物时，可视为省力杠杆</w:t>
      </w:r>
    </w:p>
    <w:p w14:paraId="73F5A8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图甲：手托重物时，肱二头肌对前臂的牵引力是阻力</w:t>
      </w:r>
    </w:p>
    <w:p w14:paraId="24563E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图乙：踮脚时，可视为费力杠杆</w:t>
      </w:r>
    </w:p>
    <w:p w14:paraId="48654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图乙：向上踮脚的过程中，腓肠肌对足部骨骼的牵引力是动力</w:t>
      </w:r>
    </w:p>
    <w:p w14:paraId="5D5052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二、多项选择题（每小题给出的四个选项中，均有多个选项符合题意，全部选对的得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65E11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劳动课上，小明用不同的方式搬运一个放在水平地面上的箱子。下列说法正确的是（　　）</w:t>
      </w:r>
    </w:p>
    <w:p w14:paraId="077383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847975" cy="13620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282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甲图：水平用力推箱子，当箱子没有被推动时，推力小于摩擦力</w:t>
      </w:r>
    </w:p>
    <w:p w14:paraId="09F817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甲图：水平用力推箱子，当箱子匀速直线运动时，推力等于摩擦力</w:t>
      </w:r>
    </w:p>
    <w:p w14:paraId="6F44DA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乙图：当箱子和平板车一起匀速直线运动时，箱子和平板车之间存在摩擦力</w:t>
      </w:r>
    </w:p>
    <w:p w14:paraId="069F1A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乙图：平板车下边装有轮子是为了减小摩擦</w:t>
      </w:r>
    </w:p>
    <w:p w14:paraId="301FC0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如图所示，电源电压保持不变，闭合开关后发现电压表无示数，假设电路中只有一个元件发生故障，则故障的原因可能是（　　）</w:t>
      </w:r>
    </w:p>
    <w:p w14:paraId="16F10B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19200" cy="13144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294C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灯泡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3" o:title="eqId62e76322da99c521981992a53339042c"/>
            <o:lock v:ext="edit" aspectratio="t"/>
            <w10:wrap type="none"/>
            <w10:anchorlock/>
          </v:shape>
          <o:OLEObject Type="Embed" ProgID="Equation.DSMT4" ShapeID="_x0000_i1025" DrawAspect="Content" ObjectID="_1468075725" r:id="rId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灯泡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7afbfe404ad5febf1904d763974967b3"/>
            <o:lock v:ext="edit" aspectratio="t"/>
            <w10:wrap type="none"/>
            <w10:anchorlock/>
          </v:shape>
          <o:OLEObject Type="Embed" ProgID="Equation.DSMT4" ShapeID="_x0000_i1026" DrawAspect="Content" ObjectID="_1468075726" r:id="rId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短路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灯泡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23" o:title="eqId62e76322da99c521981992a53339042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灯泡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25" o:title="eqId7afbfe404ad5febf1904d763974967b3"/>
            <o:lock v:ext="edit" aspectratio="t"/>
            <w10:wrap type="none"/>
            <w10:anchorlock/>
          </v:shape>
          <o:OLEObject Type="Embed" ProgID="Equation.DSMT4" ShapeID="_x0000_i1028" DrawAspect="Content" ObjectID="_1468075728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断路</w:t>
      </w:r>
    </w:p>
    <w:p w14:paraId="4DC114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如图所示，小明用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的拉力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将重为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的物体匀速提高了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5s</w:t>
      </w:r>
      <w:r>
        <w:rPr>
          <w:rFonts w:ascii="宋体" w:hAnsi="宋体" w:eastAsia="宋体" w:cs="宋体"/>
          <w:color w:val="000000"/>
        </w:rPr>
        <w:t>，忽略绳重和摩擦，在这个过程中，下列说法正确的是（　　）</w:t>
      </w:r>
    </w:p>
    <w:p w14:paraId="4B24B3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42950" cy="1200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9E8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绳子自由端移动的速度为</w:t>
      </w:r>
      <w:r>
        <w:rPr>
          <w:rFonts w:ascii="Times New Roman" w:hAnsi="Times New Roman" w:eastAsia="Times New Roman" w:cs="Times New Roman"/>
          <w:color w:val="000000"/>
        </w:rPr>
        <w:t>6m/s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动滑轮所受的重力为</w:t>
      </w:r>
      <w:r>
        <w:rPr>
          <w:rFonts w:ascii="Times New Roman" w:hAnsi="Times New Roman" w:eastAsia="Times New Roman" w:cs="Times New Roman"/>
          <w:color w:val="000000"/>
        </w:rPr>
        <w:t>20N</w:t>
      </w:r>
    </w:p>
    <w:p w14:paraId="05C11F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小明所做的额外功为</w:t>
      </w:r>
      <w:r>
        <w:rPr>
          <w:rFonts w:ascii="Times New Roman" w:hAnsi="Times New Roman" w:eastAsia="Times New Roman" w:cs="Times New Roman"/>
          <w:color w:val="000000"/>
        </w:rPr>
        <w:t>200J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滑轮组的机械效率为</w:t>
      </w:r>
      <w:r>
        <w:rPr>
          <w:rFonts w:ascii="Times New Roman" w:hAnsi="Times New Roman" w:eastAsia="Times New Roman" w:cs="Times New Roman"/>
          <w:color w:val="000000"/>
        </w:rPr>
        <w:t>75%</w:t>
      </w:r>
    </w:p>
    <w:p w14:paraId="6615B6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质量相等的甲、乙两个圆柱形容器静止在水平桌面上，甲容器的底面积大于乙容器的底面积，容器中分别装有质量相等的液体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和液体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，且液面相平。当将质量相等的实心物块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分别放入两容器后均沉底，如图所示，此时甲容器对桌面的压强和压力分别为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75pt;width:13.5pt;" o:ole="t" filled="f" o:preferrelative="t" stroked="f" coordsize="21600,21600">
            <v:path/>
            <v:fill on="f" focussize="0,0"/>
            <v:stroke on="f" joinstyle="miter"/>
            <v:imagedata r:id="rId30" o:title="eqId8be646cd52d7f2f1714e7542e75810f2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2.65pt;" o:ole="t" filled="f" o:preferrelative="t" stroked="f" coordsize="21600,21600">
            <v:path/>
            <v:fill on="f" focussize="0,0"/>
            <v:stroke on="f" joinstyle="miter"/>
            <v:imagedata r:id="rId32" o:title="eqIdf5076289823db419f94e9c0c8f4aafd9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，乙容器对桌面的压强和压力分别为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34" o:title="eqIdadad9633b73dfbbb3d84b4f15979e99e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.1pt;width:14.35pt;" o:ole="t" filled="f" o:preferrelative="t" stroked="f" coordsize="21600,21600">
            <v:path/>
            <v:fill on="f" focussize="0,0"/>
            <v:stroke on="f" joinstyle="miter"/>
            <v:imagedata r:id="rId36" o:title="eqIda3fb78c5f885034612c0e030b920143d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。若液体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的密度分别为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.35pt;width:17pt;" o:ole="t" filled="f" o:preferrelative="t" stroked="f" coordsize="21600,21600">
            <v:path/>
            <v:fill on="f" focussize="0,0"/>
            <v:stroke on="f" joinstyle="miter"/>
            <v:imagedata r:id="rId38" o:title="eqIdf7dfbf51a942e8d5f6fbc46087c943cb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6.5pt;" o:ole="t" filled="f" o:preferrelative="t" stroked="f" coordsize="21600,21600">
            <v:path/>
            <v:fill on="f" focussize="0,0"/>
            <v:stroke on="f" joinstyle="miter"/>
            <v:imagedata r:id="rId40" o:title="eqId50bf4863d86159343a126839ecf70b71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，物块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的密度分别为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2" o:title="eqIdd92472dd337be35288c12c683c50c91d"/>
            <o:lock v:ext="edit" aspectratio="t"/>
            <w10:wrap type="none"/>
            <w10:anchorlock/>
          </v:shape>
          <o:OLEObject Type="Embed" ProgID="Equation.DSMT4" ShapeID="_x0000_i1035" DrawAspect="Content" ObjectID="_1468075735" r:id="rId4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7.25pt;" o:ole="t" filled="f" o:preferrelative="t" stroked="f" coordsize="21600,21600">
            <v:path/>
            <v:fill on="f" focussize="0,0"/>
            <v:stroke on="f" joinstyle="miter"/>
            <v:imagedata r:id="rId44" o:title="eqIdab6cc4039b73e50e29c895a67b079f25"/>
            <o:lock v:ext="edit" aspectratio="t"/>
            <w10:wrap type="none"/>
            <w10:anchorlock/>
          </v:shape>
          <o:OLEObject Type="Embed" ProgID="Equation.DSMT4" ShapeID="_x0000_i1036" DrawAspect="Content" ObjectID="_1468075736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，则下列关系式一定正确的是（　　）</w:t>
      </w:r>
    </w:p>
    <w:p w14:paraId="34F1B4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8953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202B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37.8pt;" o:ole="t" filled="f" o:preferrelative="t" stroked="f" coordsize="21600,21600">
            <v:path/>
            <v:fill on="f" focussize="0,0"/>
            <v:stroke on="f" joinstyle="miter"/>
            <v:imagedata r:id="rId47" o:title="eqId0aca77714c5cb23cbe8d8469b5fba556"/>
            <o:lock v:ext="edit" aspectratio="t"/>
            <w10:wrap type="none"/>
            <w10:anchorlock/>
          </v:shape>
          <o:OLEObject Type="Embed" ProgID="Equation.DSMT4" ShapeID="_x0000_i1037" DrawAspect="Content" ObjectID="_1468075737" r:id="rId46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<v:path/>
            <v:fill on="f" focussize="0,0"/>
            <v:stroke on="f" joinstyle="miter"/>
            <v:imagedata r:id="rId49" o:title="eqId97aa80ddc74dcdb141eb0cefcf228512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7.85pt;width:41.85pt;" o:ole="t" filled="f" o:preferrelative="t" stroked="f" coordsize="21600,21600">
            <v:path/>
            <v:fill on="f" focussize="0,0"/>
            <v:stroke on="f" joinstyle="miter"/>
            <v:imagedata r:id="rId51" o:title="eqIded10dd4761ec5da9caaa6d63959f3daf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53" o:title="eqIdc68a24ec5a6ef620ce2045334f77dc2f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</w:p>
    <w:p w14:paraId="4DCD09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三、填空题（每小题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0A165A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春节期间，小明和父母乘飞机去上海旅游。在飞机上升的过程中，外界大气压强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（选填“变大”、“变小”或“不变”）；在飞机飞行过程中，座位上的小明相对于窗外的机翼是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（选填“静止”或“运动”）的；机翼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方（选填“上”或“下”）的空气流速快，压强小，因此获得了向上的升力。</w:t>
      </w:r>
    </w:p>
    <w:p w14:paraId="54DDD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螺线管是汽车启动器的一个重要部件，驾驶员转动钥匙发动汽车时，相当于给螺线管通电。如图所示，螺线管的左端为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极，小磁针的左端为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极，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为电源的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极。</w:t>
      </w:r>
    </w:p>
    <w:p w14:paraId="69883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0001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21D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核能是一种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（选填“可再生”或“不可再生”）能源。我国在核能利用方面取得了巨大成就，其中具有完全自主知识产权的“华龙一号”核电站是通过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（选填“核裂变”或“核聚变”）发电；中国“人造太阳”——大型核实验装置“东方超环”是通过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（选填“核裂变”或“核聚变”）释放巨大的能量。</w:t>
      </w:r>
    </w:p>
    <w:p w14:paraId="2668F3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在探究“物质的吸热能力与哪些因素有关”的实验中，用质量是</w:t>
      </w:r>
      <w:r>
        <w:rPr>
          <w:rFonts w:ascii="Times New Roman" w:hAnsi="Times New Roman" w:eastAsia="Times New Roman" w:cs="Times New Roman"/>
          <w:color w:val="000000"/>
        </w:rPr>
        <w:t>0.3kg</w:t>
      </w:r>
      <w:r>
        <w:rPr>
          <w:rFonts w:ascii="宋体" w:hAnsi="宋体" w:eastAsia="宋体" w:cs="宋体"/>
          <w:color w:val="000000"/>
        </w:rPr>
        <w:t>的水和甲表中等质量的另一种物质进行对比，作出的图像如图乙所示。实验过程中，水和另一种物质在相同时间内吸收的热量相等，分析图像可以得出图线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”）对应的物质为水，另一种物质为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，这种物质在</w:t>
      </w:r>
      <w:r>
        <w:rPr>
          <w:rFonts w:ascii="Times New Roman" w:hAnsi="Times New Roman" w:eastAsia="Times New Roman" w:cs="Times New Roman"/>
          <w:color w:val="000000"/>
        </w:rPr>
        <w:t>0~5min</w:t>
      </w:r>
      <w:r>
        <w:rPr>
          <w:rFonts w:ascii="宋体" w:hAnsi="宋体" w:eastAsia="宋体" w:cs="宋体"/>
          <w:color w:val="000000"/>
        </w:rPr>
        <w:t>内吸收的热量为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4847F2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表甲</w:t>
      </w:r>
    </w:p>
    <w:tbl>
      <w:tblPr>
        <w:tblStyle w:val="4"/>
        <w:tblW w:w="29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10"/>
        <w:gridCol w:w="2115"/>
      </w:tblGrid>
      <w:tr w14:paraId="0AFA66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B7B9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物质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3CB6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比热容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c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/[J/</w:t>
            </w:r>
            <w:r>
              <w:rPr>
                <w:rFonts w:ascii="宋体" w:hAnsi="宋体" w:eastAsia="宋体" w:cs="宋体"/>
                <w:color w:val="000000"/>
              </w:rPr>
              <w:t>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kg·℃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]</w:t>
            </w:r>
          </w:p>
        </w:tc>
      </w:tr>
      <w:tr w14:paraId="3DB43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CB2DF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17A9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1" o:spt="75" alt="学科网(www.zxxk.com)--教育资源门户，提供试卷、教案、课件、论文、素材以及各类教学资源下载，还有大量而丰富的教学相关资讯！" type="#_x0000_t75" style="height:14.95pt;width:38.05pt;" o:ole="t" filled="f" o:preferrelative="t" stroked="f" coordsize="21600,21600">
                  <v:path/>
                  <v:fill on="f" focussize="0,0"/>
                  <v:stroke on="f" joinstyle="miter"/>
                  <v:imagedata r:id="rId56" o:title="eqId05c303bed5393e359a8a7229fae8ca41"/>
                  <o:lock v:ext="edit" aspectratio="t"/>
                  <w10:wrap type="none"/>
                  <w10:anchorlock/>
                </v:shape>
                <o:OLEObject Type="Embed" ProgID="Equation.DSMT4" ShapeID="_x0000_i1041" DrawAspect="Content" ObjectID="_1468075741" r:id="rId55">
                  <o:LockedField>false</o:LockedField>
                </o:OLEObject>
              </w:object>
            </w:r>
          </w:p>
        </w:tc>
      </w:tr>
      <w:tr w14:paraId="483561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0841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酒精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5A52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2" o:spt="75" alt="学科网(www.zxxk.com)--教育资源门户，提供试卷、教案、课件、论文、素材以及各类教学资源下载，还有大量而丰富的教学相关资讯！" type="#_x0000_t75" style="height:16pt;width:42pt;" o:ole="t" filled="f" o:preferrelative="t" stroked="f" coordsize="21600,21600">
                  <v:path/>
                  <v:fill on="f" focussize="0,0"/>
                  <v:stroke on="f" joinstyle="miter"/>
                  <v:imagedata r:id="rId58" o:title="eqId2333fdacbef0a687818b7af9e91a9629"/>
                  <o:lock v:ext="edit" aspectratio="t"/>
                  <w10:wrap type="none"/>
                  <w10:anchorlock/>
                </v:shape>
                <o:OLEObject Type="Embed" ProgID="Equation.DSMT4" ShapeID="_x0000_i1042" DrawAspect="Content" ObjectID="_1468075742" r:id="rId57">
                  <o:LockedField>false</o:LockedField>
                </o:OLEObject>
              </w:object>
            </w:r>
          </w:p>
        </w:tc>
      </w:tr>
      <w:tr w14:paraId="34923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175D5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煤油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C7C26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3" o:spt="75" alt="学科网(www.zxxk.com)--教育资源门户，提供试卷、教案、课件、论文、素材以及各类教学资源下载，还有大量而丰富的教学相关资讯！" type="#_x0000_t75" style="height:16pt;width:41pt;" o:ole="t" filled="f" o:preferrelative="t" stroked="f" coordsize="21600,21600">
                  <v:path/>
                  <v:fill on="f" focussize="0,0"/>
                  <v:stroke on="f" joinstyle="miter"/>
                  <v:imagedata r:id="rId60" o:title="eqId18b9d2394f5bb6ed4ef9482efcdd1744"/>
                  <o:lock v:ext="edit" aspectratio="t"/>
                  <w10:wrap type="none"/>
                  <w10:anchorlock/>
                </v:shape>
                <o:OLEObject Type="Embed" ProgID="Equation.DSMT4" ShapeID="_x0000_i1043" DrawAspect="Content" ObjectID="_1468075743" r:id="rId59">
                  <o:LockedField>false</o:LockedField>
                </o:OLEObject>
              </w:object>
            </w:r>
          </w:p>
        </w:tc>
      </w:tr>
      <w:tr w14:paraId="7846CF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E3E4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蓖麻油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DC623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44" o:spt="75" alt="学科网(www.zxxk.com)--教育资源门户，提供试卷、教案、课件、论文、素材以及各类教学资源下载，还有大量而丰富的教学相关资讯！" type="#_x0000_t75" style="height:16pt;width:41pt;" o:ole="t" filled="f" o:preferrelative="t" stroked="f" coordsize="21600,21600">
                  <v:path/>
                  <v:fill on="f" focussize="0,0"/>
                  <v:stroke on="f" joinstyle="miter"/>
                  <v:imagedata r:id="rId62" o:title="eqId76b4535fa7324bba75c3fed4848d2f1e"/>
                  <o:lock v:ext="edit" aspectratio="t"/>
                  <w10:wrap type="none"/>
                  <w10:anchorlock/>
                </v:shape>
                <o:OLEObject Type="Embed" ProgID="Equation.DSMT4" ShapeID="_x0000_i1044" DrawAspect="Content" ObjectID="_1468075744" r:id="rId61">
                  <o:LockedField>false</o:LockedField>
                </o:OLEObject>
              </w:object>
            </w:r>
          </w:p>
        </w:tc>
      </w:tr>
    </w:tbl>
    <w:p w14:paraId="48EBDF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14475" cy="14382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F49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如图甲所示，电源电压恒定，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be9b4a83b9aebebf29de0c4406ebf894"/>
            <o:lock v:ext="edit" aspectratio="t"/>
            <w10:wrap type="none"/>
            <w10:anchorlock/>
          </v:shape>
          <o:OLEObject Type="Embed" ProgID="Equation.DSMT4" ShapeID="_x0000_i1045" DrawAspect="Content" ObjectID="_1468075745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为定值电阻。闭合开关，将滑动变阻器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360049223" name="图片 360049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049223" name="图片 3600492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端的过程中，其电流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宋体" w:hAnsi="宋体" w:eastAsia="宋体" w:cs="宋体"/>
          <w:color w:val="000000"/>
        </w:rPr>
        <w:t>与电压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的关系图像如图乙所示，则电源电压为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，电阻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be9b4a83b9aebebf29de0c4406ebf894"/>
            <o:lock v:ext="edit" aspectratio="t"/>
            <w10:wrap type="none"/>
            <w10:anchorlock/>
          </v:shape>
          <o:OLEObject Type="Embed" ProgID="Equation.DSMT4" ShapeID="_x0000_i1046" DrawAspect="Content" ObjectID="_1468075746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消耗的最大功率和最小功率之比为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DEE37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3620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14F6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四、作图阅读题（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8FFED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如图所示是家庭电路的一部分，请将开关控制台灯的电路补充完整。</w:t>
      </w:r>
    </w:p>
    <w:p w14:paraId="6A4595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81150" cy="7810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70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阅读下文，回答下列问题：</w:t>
      </w:r>
    </w:p>
    <w:p w14:paraId="13CD8068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探索月球背面的秘密</w:t>
      </w:r>
    </w:p>
    <w:p w14:paraId="610DAF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日，嫦娥六号月球探测器英勇出征，开启世界首次月球背面采样之旅，将人类探月推向前所未有的高度。</w:t>
      </w:r>
    </w:p>
    <w:p w14:paraId="6E6DCC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为了让嫦娥六号落地准、抓好“土”，科学家研制出冲击电机、加载电机和整形电机，在电机体重变轻的同时，大幅增加力矩，助力推动钻头前进，为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挖土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提供动力。月球背面的环境条件十分恶劣，温差大、辐射强等因素给任务执行带来极大的困难。支撑探测器工作的主要能源来自太阳能，因此太阳电池阵的稳定性能至关重要。</w:t>
      </w:r>
    </w:p>
    <w:p w14:paraId="5A05B9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于月球始终有一面背对地球，当月球探测器降落在月球背面后，因为它的信号沿直线传播，不能拐弯，只能向着远离地球的方向传输，所以无法直接实现与地球的测控通信和数据传输，地面指挥和实时通信面临巨大困难。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日发射的鹊桥二号中继星为解决这一难题提供了“信息桥梁”。鹊桥二号携带了一个口径</w:t>
      </w:r>
      <w:r>
        <w:rPr>
          <w:rFonts w:ascii="Times New Roman" w:hAnsi="Times New Roman" w:eastAsia="Times New Roman" w:cs="Times New Roman"/>
          <w:color w:val="000000"/>
        </w:rPr>
        <w:t>4.2</w:t>
      </w:r>
      <w:r>
        <w:rPr>
          <w:rFonts w:ascii="宋体" w:hAnsi="宋体" w:eastAsia="宋体" w:cs="宋体"/>
          <w:color w:val="000000"/>
        </w:rPr>
        <w:t>米的天线——星载大型可展开天线。这个天线像一把大伞，发射时收起，入轨后展开。伞面十分精巧，是用直径不到发丝四分之一的钼丝织就而成。镀了金的钼丝使“大伞”看上去金光灿灿的，这样做能增强天线的通信性能，降低能耗。延长卫星的使用寿命。它一边接收、传输来自地球的信号，一边接收、传输来自月球背面的信号。为月球背面的探测器和地球之间架起通信天桥。</w:t>
      </w:r>
    </w:p>
    <w:p w14:paraId="08664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9825" cy="16002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85D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）如图，搭载鹊桥二号中继星的长征八号运载火箭发射升空过程中，火箭获得的动力来自于</w:t>
      </w:r>
      <w:r>
        <w:rPr>
          <w:color w:val="000000"/>
        </w:rPr>
        <w:t>（      ）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</w:t>
      </w:r>
    </w:p>
    <w:p w14:paraId="6C7EE9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28875" cy="1504950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4288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06C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．向下喷出的高温高压燃气</w:t>
      </w:r>
      <w:r>
        <w:rPr>
          <w:rFonts w:ascii="Times New Roman" w:hAnsi="Times New Roman" w:eastAsia="Times New Roman" w:cs="Times New Roman"/>
          <w:color w:val="000000"/>
        </w:rPr>
        <w:t xml:space="preserve">    B</w:t>
      </w:r>
      <w:r>
        <w:rPr>
          <w:rFonts w:ascii="宋体" w:hAnsi="宋体" w:eastAsia="宋体" w:cs="宋体"/>
          <w:color w:val="000000"/>
        </w:rPr>
        <w:t>．火箭下方的空气</w:t>
      </w:r>
    </w:p>
    <w:p w14:paraId="73CA4A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）嫦娥六号探测器在“挖土”中主要涉及到的能量转化是太阳能→化学能→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→</w:t>
      </w:r>
      <w:r>
        <w:rPr>
          <w:color w:val="000000"/>
        </w:rPr>
        <w:t>______</w:t>
      </w:r>
    </w:p>
    <w:p w14:paraId="7D34F32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）鹊桥二号中继星对嫦娥六号在月球背面的探测活动起到了什么作用？</w:t>
      </w:r>
      <w:r>
        <w:rPr>
          <w:color w:val="000000"/>
        </w:rPr>
        <w:t>____</w:t>
      </w:r>
    </w:p>
    <w:p w14:paraId="3FAE4C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五、实验探究题（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61F0E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学习小组对于眼睛视物原理进行了探究实践。请你观察图甲中照相机和眼睛的构造，把照相机与眼睛功能类似的部分填入表乙中。</w:t>
      </w:r>
    </w:p>
    <w:p w14:paraId="5A4EAF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81425" cy="12763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0893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表乙</w:t>
      </w:r>
    </w:p>
    <w:tbl>
      <w:tblPr>
        <w:tblStyle w:val="4"/>
        <w:tblW w:w="49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41"/>
        <w:gridCol w:w="1796"/>
        <w:gridCol w:w="1041"/>
        <w:gridCol w:w="1042"/>
      </w:tblGrid>
      <w:tr w14:paraId="41ED0F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43D4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照相机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2FFEC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①</w:t>
            </w:r>
            <w:r>
              <w:rPr>
                <w:color w:val="000000"/>
              </w:rPr>
              <w:t>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54DE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胶卷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7640C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光圈</w:t>
            </w:r>
          </w:p>
        </w:tc>
      </w:tr>
      <w:tr w14:paraId="079AAF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DADA2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眼睛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AF00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晶状体和角膜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33241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②</w:t>
            </w:r>
            <w:r>
              <w:rPr>
                <w:color w:val="000000"/>
              </w:rPr>
              <w:t>____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4034A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③</w:t>
            </w:r>
            <w:r>
              <w:rPr>
                <w:color w:val="000000"/>
              </w:rPr>
              <w:t>____</w:t>
            </w:r>
          </w:p>
        </w:tc>
      </w:tr>
    </w:tbl>
    <w:p w14:paraId="0439C8E4">
      <w:pPr>
        <w:spacing w:line="360" w:lineRule="auto"/>
        <w:jc w:val="left"/>
        <w:textAlignment w:val="center"/>
        <w:rPr>
          <w:color w:val="000000"/>
        </w:rPr>
      </w:pPr>
    </w:p>
    <w:p w14:paraId="790E1D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探究近视眼和远视眼成因与矫正的主题实践中，该小组利用橡皮膜和注射器制作了水透镜来模拟眼睛的晶状体，打开夹子，通过注射器向橡皮膜中注水或抽水，来改变橡皮膜凸起的程度，如图甲所示。具体操作如下：</w:t>
      </w:r>
    </w:p>
    <w:p w14:paraId="28089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94996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50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934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①将蜡烛、水透镜和光屏依次摆放在水平光具座上，点燃蜡烛，使烛焰、水透镜和光屏三者的中心在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29DA19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②将蜡烛放在离水透镜较远的位置，移动光屏，直到屏上出现烛焰清晰的像，如图乙所示，记下此时光屏所在的位置；</w:t>
      </w:r>
    </w:p>
    <w:p w14:paraId="2C28D3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③用注射器向水透镜里加适量的水，水透镜对光的偏折能力变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，此时屏上的像变得模糊，这是模拟近视眼看远处物体的情况。将光屏慢慢靠近水透镜，直到光屏上出现清晰的像，这说明近视眼所成的像在视网膜的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18238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④将光屏移回原来标记的位置，选择不同的眼镜在烛焰和水透镜之间前后移动，直到光屏上出现清晰的像，如图丙所示，这说明矫正近视眼应配戴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透镜；</w:t>
      </w:r>
    </w:p>
    <w:p w14:paraId="311DEF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⑤从水透镜里向外抽取适量的水，再次实验，探究远视眼的成因和矫正。</w:t>
      </w:r>
    </w:p>
    <w:p w14:paraId="2F5D6C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⑥眼睛是心灵的窗户，我们要增强保护视力的意识，做到科学用眼，积极防控近视。请写出一条预防近视的措施。</w:t>
      </w:r>
      <w:r>
        <w:rPr>
          <w:color w:val="000000"/>
        </w:rPr>
        <w:t>____</w:t>
      </w:r>
    </w:p>
    <w:p w14:paraId="33FAC46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橡皮泥可以被捏成各种形状，深受同学们喜欢。学习了力学知识后，小红利用家中的量杯、茶壶和垫块，测出了橡皮泥的密度。已知橡皮泥的密度大于水的密度（橡皮泥的吸水忽略不计），操作过程如下：</w:t>
      </w:r>
    </w:p>
    <w:p w14:paraId="1B5039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①如图，把茶壶的一侧垫起并装满水，将橡皮泥轻轻放入茶壶中，用量杯接住溢出的水；</w:t>
      </w:r>
    </w:p>
    <w:p w14:paraId="101103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②倒掉量杯中的水，从茶壶中取出橡皮泥，将量杯和橡皮泥擦干；</w:t>
      </w:r>
    </w:p>
    <w:p w14:paraId="34B35B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③把茶壶重新加满水，将橡皮泥捏成空心碗放入壶中，让其浮在水面上，用量杯接住溢出的水。</w:t>
      </w:r>
    </w:p>
    <w:p w14:paraId="35C92A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00300" cy="8953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25D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）操作①是为了获得橡皮泥的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，操作③是为了获得橡皮泥的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86AA4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）假设操作①量杯中水的体积为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75" o:title="eqIdc4764374bd2fb78e59cd0b283637baeb"/>
            <o:lock v:ext="edit" aspectratio="t"/>
            <w10:wrap type="none"/>
            <w10:anchorlock/>
          </v:shape>
          <o:OLEObject Type="Embed" ProgID="Equation.DSMT4" ShapeID="_x0000_i1047" DrawAspect="Content" ObjectID="_1468075747" r:id="rId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，操作③量杯中水的体积为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77" o:title="eqIdc63055a5d6916f99d07fede49120753f"/>
            <o:lock v:ext="edit" aspectratio="t"/>
            <w10:wrap type="none"/>
            <w10:anchorlock/>
          </v:shape>
          <o:OLEObject Type="Embed" ProgID="Equation.DSMT4" ShapeID="_x0000_i1048" DrawAspect="Content" ObjectID="_1468075748" r:id="rId7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，水的密度为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79" o:title="eqId92e2554579f1bed7f3f42b873da9b43a"/>
            <o:lock v:ext="edit" aspectratio="t"/>
            <w10:wrap type="none"/>
            <w10:anchorlock/>
          </v:shape>
          <o:OLEObject Type="Embed" ProgID="Equation.DSMT4" ShapeID="_x0000_i1049" DrawAspect="Content" ObjectID="_1468075749" r:id="rId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，请写出橡皮泥密度的表达式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2.9pt;width:21.05pt;" o:ole="t" filled="f" o:preferrelative="t" stroked="f" coordsize="21600,21600">
            <v:path/>
            <v:fill on="f" focussize="0,0"/>
            <v:stroke on="f" joinstyle="miter"/>
            <v:imagedata r:id="rId81" o:title="eqIdb30db97c39edcede2f0e7d4e075fecec"/>
            <o:lock v:ext="edit" aspectratio="t"/>
            <w10:wrap type="none"/>
            <w10:anchorlock/>
          </v:shape>
          <o:OLEObject Type="Embed" ProgID="Equation.DSMT4" ShapeID="_x0000_i1050" DrawAspect="Content" ObjectID="_1468075750" r:id="rId80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68EE9A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）如果操作③中茶壶里的水有少量进入橡皮泥捏成的空心碗中，则橡皮泥密度的测量结果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（选填“变大”、“变小”或“不变”）。</w:t>
      </w:r>
    </w:p>
    <w:p w14:paraId="3CE24C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在“测量小灯泡正常发光时的电阻”实验中，器材如下：电源（电压恒为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）、小灯泡（额定电压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，正常发光时的电阻约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Ω）、电流表（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0~3A</w:t>
      </w:r>
      <w:r>
        <w:rPr>
          <w:rFonts w:ascii="宋体" w:hAnsi="宋体" w:eastAsia="宋体" w:cs="宋体"/>
          <w:color w:val="000000"/>
        </w:rPr>
        <w:t>）、电压表（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）、滑动变阻器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83" o:title="eqId9efc18a5bb2e53586331b2a58538a48b"/>
            <o:lock v:ext="edit" aspectratio="t"/>
            <w10:wrap type="none"/>
            <w10:anchorlock/>
          </v:shape>
          <o:OLEObject Type="Embed" ProgID="Equation.DSMT4" ShapeID="_x0000_i1051" DrawAspect="Content" ObjectID="_1468075751" r:id="rId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50Ω 0.2A</w:t>
      </w:r>
      <w:r>
        <w:rPr>
          <w:rFonts w:ascii="宋体" w:hAnsi="宋体" w:eastAsia="宋体" w:cs="宋体"/>
          <w:color w:val="000000"/>
        </w:rPr>
        <w:t>）滑动变阻器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85" o:title="eqId19f20f21a9d50b61dac519a3ddab539d"/>
            <o:lock v:ext="edit" aspectratio="t"/>
            <w10:wrap type="none"/>
            <w10:anchorlock/>
          </v:shape>
          <o:OLEObject Type="Embed" ProgID="Equation.DSMT4" ShapeID="_x0000_i1052" DrawAspect="Content" ObjectID="_1468075752" r:id="rId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），开关和导线若干。</w:t>
      </w:r>
    </w:p>
    <w:p w14:paraId="1F3994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9715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2D7D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（1）请在答题卡的相应位置画出该实验的电路图。（各元件不必标注字母）</w:t>
      </w:r>
      <w:r>
        <w:rPr>
          <w:color w:val="000000"/>
        </w:rPr>
        <w:t>____</w:t>
      </w:r>
    </w:p>
    <w:p w14:paraId="2566897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（2）为了完成实验，电流表应选择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量程，电压表应选择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量程，滑动变阻器应选择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83" o:title="eqId9efc18a5bb2e53586331b2a58538a48b"/>
            <o:lock v:ext="edit" aspectratio="t"/>
            <w10:wrap type="none"/>
            <w10:anchorlock/>
          </v:shape>
          <o:OLEObject Type="Embed" ProgID="Equation.DSMT4" ShapeID="_x0000_i1053" DrawAspect="Content" ObjectID="_1468075753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”或“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85" o:title="eqId19f20f21a9d50b61dac519a3ddab539d"/>
            <o:lock v:ext="edit" aspectratio="t"/>
            <w10:wrap type="none"/>
            <w10:anchorlock/>
          </v:shape>
          <o:OLEObject Type="Embed" ProgID="Equation.DSMT4" ShapeID="_x0000_i1054" DrawAspect="Content" ObjectID="_1468075754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”）。</w:t>
      </w:r>
    </w:p>
    <w:p w14:paraId="2F8A72E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（3）闭合开关，移动滑动变阻器的滑片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，使电压表示数为</w:t>
      </w:r>
      <w:r>
        <w:rPr>
          <w:rFonts w:ascii="Times New Roman" w:hAnsi="Times New Roman" w:eastAsia="Times New Roman" w:cs="Times New Roman"/>
          <w:color w:val="000000"/>
        </w:rPr>
        <w:t>3.8V</w:t>
      </w:r>
      <w:r>
        <w:rPr>
          <w:rFonts w:ascii="宋体" w:hAnsi="宋体" w:eastAsia="宋体" w:cs="宋体"/>
          <w:color w:val="000000"/>
        </w:rPr>
        <w:t>，此时电流表的示数如图所示，则小灯泡正常发光时的电阻为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Ω。</w:t>
      </w:r>
    </w:p>
    <w:p w14:paraId="5999C0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（4）完成上述实验之后，老师提出：如果没有电压表，用一个电流表和一个定值电阻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be9b4a83b9aebebf29de0c4406ebf89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，仍可完成本实验。兴趣小组经过讨论设计了如图所示的电路，并进行了如下操作：</w:t>
      </w:r>
    </w:p>
    <w:p w14:paraId="2AE9A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85875" cy="11620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8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2" o:title="eqId530f5b63e797195906285c0c03eb9276"/>
            <o:lock v:ext="edit" aspectratio="t"/>
            <w10:wrap type="none"/>
            <w10:anchorlock/>
          </v:shape>
          <o:OLEObject Type="Embed" ProgID="Equation.DSMT4" ShapeID="_x0000_i1056" DrawAspect="Content" ObjectID="_1468075756" r:id="rId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，移动滑动变阻器滑片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，使电流表示数为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4" o:title="eqId2f1ac49b4139636fb1809fe970b23a87"/>
            <o:lock v:ext="edit" aspectratio="t"/>
            <w10:wrap type="none"/>
            <w10:anchorlock/>
          </v:shape>
          <o:OLEObject Type="Embed" ProgID="Equation.DSMT4" ShapeID="_x0000_i1057" DrawAspect="Content" ObjectID="_1468075757" r:id="rId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，此时小灯泡正常发光；</w:t>
      </w:r>
    </w:p>
    <w:p w14:paraId="66980C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②保持滑动变阻器滑片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的位置不变，断开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8pt;width:13.9pt;" o:ole="t" filled="f" o:preferrelative="t" stroked="f" coordsize="21600,21600">
            <v:path/>
            <v:fill on="f" focussize="0,0"/>
            <v:stroke on="f" joinstyle="miter"/>
            <v:imagedata r:id="rId92" o:title="eqId530f5b63e797195906285c0c03eb9276"/>
            <o:lock v:ext="edit" aspectratio="t"/>
            <w10:wrap type="none"/>
            <w10:anchorlock/>
          </v:shape>
          <o:OLEObject Type="Embed" ProgID="Equation.DSMT4" ShapeID="_x0000_i1058" DrawAspect="Content" ObjectID="_1468075758" r:id="rId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，闭合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7" o:title="eqId9d43eb0b274e00cbbc4a210da4165042"/>
            <o:lock v:ext="edit" aspectratio="t"/>
            <w10:wrap type="none"/>
            <w10:anchorlock/>
          </v:shape>
          <o:OLEObject Type="Embed" ProgID="Equation.DSMT4" ShapeID="_x0000_i1059" DrawAspect="Content" ObjectID="_1468075759" r:id="rId9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，电流表示数为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9" o:title="eqId2d1a0fd1ad044a9ecfcba672779bd678"/>
            <o:lock v:ext="edit" aspectratio="t"/>
            <w10:wrap type="none"/>
            <w10:anchorlock/>
          </v:shape>
          <o:OLEObject Type="Embed" ProgID="Equation.DSMT4" ShapeID="_x0000_i1060" DrawAspect="Content" ObjectID="_1468075760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，则小灯泡正常发光时的电阻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01" o:title="eqId8e3ef4881bd7c5860178dbdbc7bba6e3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0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be9b4a83b9aebebf29de0c4406ebf894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2pt;" o:ole="t" filled="f" o:preferrelative="t" stroked="f" coordsize="21600,21600">
            <v:path/>
            <v:fill on="f" focussize="0,0"/>
            <v:stroke on="f" joinstyle="miter"/>
            <v:imagedata r:id="rId94" o:title="eqId2f1ac49b4139636fb1809fe970b23a87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99" o:title="eqId2d1a0fd1ad044a9ecfcba672779bd678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表示）。</w:t>
      </w:r>
    </w:p>
    <w:p w14:paraId="7B9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六、计算题（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7A0BE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为庆祝中国人民解放军海军成立</w:t>
      </w:r>
      <w:r>
        <w:rPr>
          <w:rFonts w:ascii="Times New Roman" w:hAnsi="Times New Roman" w:eastAsia="Times New Roman" w:cs="Times New Roman"/>
          <w:color w:val="000000"/>
        </w:rPr>
        <w:t>75</w:t>
      </w:r>
      <w:r>
        <w:rPr>
          <w:rFonts w:ascii="宋体" w:hAnsi="宋体" w:eastAsia="宋体" w:cs="宋体"/>
          <w:color w:val="000000"/>
        </w:rPr>
        <w:t>周年，海军烟台舰于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日至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日期间访问家乡烟台，并同步开展了军民共建活动。海军烟台舰，舷号“538”，属国产</w:t>
      </w:r>
      <w:r>
        <w:rPr>
          <w:rFonts w:ascii="Times New Roman" w:hAnsi="Times New Roman" w:eastAsia="Times New Roman" w:cs="Times New Roman"/>
          <w:color w:val="000000"/>
        </w:rPr>
        <w:t>054A</w:t>
      </w:r>
      <w:r>
        <w:rPr>
          <w:rFonts w:ascii="宋体" w:hAnsi="宋体" w:eastAsia="宋体" w:cs="宋体"/>
          <w:color w:val="000000"/>
        </w:rPr>
        <w:t>型导弹护卫舰，舰长</w:t>
      </w:r>
      <w:r>
        <w:rPr>
          <w:rFonts w:ascii="Times New Roman" w:hAnsi="Times New Roman" w:eastAsia="Times New Roman" w:cs="Times New Roman"/>
          <w:color w:val="000000"/>
        </w:rPr>
        <w:t>134m</w:t>
      </w:r>
      <w:r>
        <w:rPr>
          <w:rFonts w:ascii="宋体" w:hAnsi="宋体" w:eastAsia="宋体" w:cs="宋体"/>
          <w:color w:val="000000"/>
        </w:rPr>
        <w:t>，最大宽度</w:t>
      </w:r>
      <w:r>
        <w:rPr>
          <w:rFonts w:ascii="Times New Roman" w:hAnsi="Times New Roman" w:eastAsia="Times New Roman" w:cs="Times New Roman"/>
          <w:color w:val="000000"/>
        </w:rPr>
        <w:t>16m</w:t>
      </w:r>
      <w:r>
        <w:rPr>
          <w:rFonts w:ascii="宋体" w:hAnsi="宋体" w:eastAsia="宋体" w:cs="宋体"/>
          <w:color w:val="000000"/>
        </w:rPr>
        <w:t>，高度</w:t>
      </w:r>
      <w:r>
        <w:rPr>
          <w:rFonts w:ascii="Times New Roman" w:hAnsi="Times New Roman" w:eastAsia="Times New Roman" w:cs="Times New Roman"/>
          <w:color w:val="000000"/>
        </w:rPr>
        <w:t>35m</w:t>
      </w:r>
      <w:r>
        <w:rPr>
          <w:rFonts w:ascii="宋体" w:hAnsi="宋体" w:eastAsia="宋体" w:cs="宋体"/>
          <w:color w:val="000000"/>
        </w:rPr>
        <w:t>，排水量（满载）约</w:t>
      </w:r>
      <w:r>
        <w:rPr>
          <w:rFonts w:ascii="Times New Roman" w:hAnsi="Times New Roman" w:eastAsia="Times New Roman" w:cs="Times New Roman"/>
          <w:color w:val="000000"/>
        </w:rPr>
        <w:t>4000t</w:t>
      </w:r>
      <w:r>
        <w:rPr>
          <w:rFonts w:ascii="宋体" w:hAnsi="宋体" w:eastAsia="宋体" w:cs="宋体"/>
          <w:color w:val="000000"/>
        </w:rPr>
        <w:t>，巡航速度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节（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节</w:t>
      </w:r>
      <w:r>
        <w:rPr>
          <w:rFonts w:ascii="Times New Roman" w:hAnsi="Times New Roman" w:eastAsia="Times New Roman" w:cs="Times New Roman"/>
          <w:color w:val="000000"/>
        </w:rPr>
        <w:t>=1.852km/h</w:t>
      </w:r>
      <w:r>
        <w:rPr>
          <w:rFonts w:ascii="宋体" w:hAnsi="宋体" w:eastAsia="宋体" w:cs="宋体"/>
          <w:color w:val="000000"/>
        </w:rPr>
        <w:t>），续航里程</w:t>
      </w:r>
      <w:r>
        <w:rPr>
          <w:rFonts w:ascii="Times New Roman" w:hAnsi="Times New Roman" w:eastAsia="Times New Roman" w:cs="Times New Roman"/>
          <w:color w:val="000000"/>
        </w:rPr>
        <w:t>4000</w:t>
      </w:r>
      <w:r>
        <w:rPr>
          <w:rFonts w:ascii="宋体" w:hAnsi="宋体" w:eastAsia="宋体" w:cs="宋体"/>
          <w:color w:val="000000"/>
        </w:rPr>
        <w:t>海里（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海里</w:t>
      </w:r>
      <w:r>
        <w:rPr>
          <w:rFonts w:ascii="Times New Roman" w:hAnsi="Times New Roman" w:eastAsia="Times New Roman" w:cs="Times New Roman"/>
          <w:color w:val="000000"/>
        </w:rPr>
        <w:t>=1.852km</w:t>
      </w:r>
      <w:r>
        <w:rPr>
          <w:rFonts w:ascii="宋体" w:hAnsi="宋体" w:eastAsia="宋体" w:cs="宋体"/>
          <w:color w:val="000000"/>
        </w:rPr>
        <w:t>），抗风力大于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级，除极区外任何海区均可安全航行。烟台舰创造了当年护航时间最长、直升机飞行时间最长、编队人数最少、访问国家最多的“四个之最”。（</w:t>
      </w:r>
      <w:r>
        <w:rPr>
          <w:rFonts w:ascii="Times New Roman" w:hAnsi="Times New Roman" w:eastAsia="Times New Roman" w:cs="Times New Roman"/>
          <w:color w:val="000000"/>
        </w:rPr>
        <w:t>g=10N/kg</w:t>
      </w:r>
      <w:r>
        <w:rPr>
          <w:rFonts w:ascii="宋体" w:hAnsi="宋体" w:eastAsia="宋体" w:cs="宋体"/>
          <w:color w:val="000000"/>
        </w:rPr>
        <w:t>，海水的密度取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5pt;width:36.75pt;" o:ole="t" filled="f" o:preferrelative="t" stroked="f" coordsize="21600,21600">
            <v:path/>
            <v:fill on="f" focussize="0,0"/>
            <v:stroke on="f" joinstyle="miter"/>
            <v:imagedata r:id="rId106" o:title="eqIda6dbfee4a0ec256f5aff0acc8692cd8f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）求：</w:t>
      </w:r>
    </w:p>
    <w:p w14:paraId="5EF282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47850" cy="12192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7596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）满载时烟台舰所受的浮力约为多大？</w:t>
      </w:r>
    </w:p>
    <w:p w14:paraId="404D34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）某次航行中烟台舰吃水深度为</w:t>
      </w:r>
      <w:r>
        <w:rPr>
          <w:rFonts w:ascii="Times New Roman" w:hAnsi="Times New Roman" w:eastAsia="Times New Roman" w:cs="Times New Roman"/>
          <w:color w:val="000000"/>
        </w:rPr>
        <w:t>4m</w:t>
      </w:r>
      <w:r>
        <w:rPr>
          <w:rFonts w:ascii="宋体" w:hAnsi="宋体" w:eastAsia="宋体" w:cs="宋体"/>
          <w:color w:val="000000"/>
        </w:rPr>
        <w:t>，则在舰底</w:t>
      </w:r>
      <w:r>
        <w:rPr>
          <w:rFonts w:ascii="Times New Roman" w:hAnsi="Times New Roman" w:eastAsia="Times New Roman" w:cs="Times New Roman"/>
          <w:color w:val="000000"/>
        </w:rPr>
        <w:t>0.5m</w:t>
      </w:r>
      <w:r>
        <w:rPr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的面积上受到海水的压力为多大？</w:t>
      </w:r>
    </w:p>
    <w:p w14:paraId="5238D0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）若烟台舰在某次航行过程中以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节的巡航速度航行</w:t>
      </w:r>
      <w:r>
        <w:rPr>
          <w:rFonts w:ascii="Times New Roman" w:hAnsi="Times New Roman" w:eastAsia="Times New Roman" w:cs="Times New Roman"/>
          <w:color w:val="000000"/>
        </w:rPr>
        <w:t>3000</w:t>
      </w:r>
      <w:r>
        <w:rPr>
          <w:rFonts w:ascii="宋体" w:hAnsi="宋体" w:eastAsia="宋体" w:cs="宋体"/>
          <w:color w:val="000000"/>
        </w:rPr>
        <w:t>海里，其航行时间为多少小时？（结果保留一位小数）</w:t>
      </w:r>
    </w:p>
    <w:p w14:paraId="5D4CC9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为了方便学生就餐，某学校餐厅使用了一款智慧餐盘，该系统可以自动识别餐盘中食品的种类和质量，并在显示屏上显示出价钱，通过人脸识别系统自动扣费。某实践小组在了解智慧餐盘的工作原理后，他们利用电压恒为</w:t>
      </w:r>
      <w:r>
        <w:rPr>
          <w:rFonts w:ascii="Times New Roman" w:hAnsi="Times New Roman" w:eastAsia="Times New Roman" w:cs="Times New Roman"/>
          <w:color w:val="000000"/>
        </w:rPr>
        <w:t>24V</w:t>
      </w:r>
      <w:r>
        <w:rPr>
          <w:rFonts w:ascii="宋体" w:hAnsi="宋体" w:eastAsia="宋体" w:cs="宋体"/>
          <w:color w:val="000000"/>
        </w:rPr>
        <w:t>的电源、量程为</w:t>
      </w:r>
      <w:r>
        <w:rPr>
          <w:rFonts w:ascii="Times New Roman" w:hAnsi="Times New Roman" w:eastAsia="Times New Roman" w:cs="Times New Roman"/>
          <w:color w:val="000000"/>
        </w:rPr>
        <w:t>0~15V</w:t>
      </w:r>
      <w:r>
        <w:rPr>
          <w:rFonts w:ascii="宋体" w:hAnsi="宋体" w:eastAsia="宋体" w:cs="宋体"/>
          <w:color w:val="000000"/>
        </w:rPr>
        <w:t>的电压表、定值电阻、滑动变阻器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（最大阻值为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）等器材设计了一款自动称量装置，使用时，物体的质量可以从标注质量后的电压表表盘上直接读出。当餐盘不放物体时，滑片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恰好位于滑动变阻器的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端，如图甲所示。闭合开关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从滑动变阻器的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端移动到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端的过程中，电压表的示数由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逐渐增大到</w:t>
      </w:r>
      <w:r>
        <w:rPr>
          <w:rFonts w:ascii="Times New Roman" w:hAnsi="Times New Roman" w:eastAsia="Times New Roman" w:cs="Times New Roman"/>
          <w:color w:val="000000"/>
        </w:rPr>
        <w:t>15V</w:t>
      </w:r>
      <w:r>
        <w:rPr>
          <w:rFonts w:ascii="宋体" w:hAnsi="宋体" w:eastAsia="宋体" w:cs="宋体"/>
          <w:color w:val="000000"/>
        </w:rPr>
        <w:t>，此过程的最大称量质量为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。实践探究过程中同学们还发现，滑片下移的距离与餐盘中所放物体质量的大小成正比，滑动变阻器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端与滑片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所在位置之间的阻值和</w:t>
      </w:r>
      <w:r>
        <w:rPr>
          <w:rFonts w:ascii="Times New Roman" w:hAnsi="Times New Roman" w:eastAsia="Times New Roman" w:cs="Times New Roman"/>
          <w:i/>
          <w:color w:val="000000"/>
        </w:rPr>
        <w:t>aP</w:t>
      </w:r>
      <w:r>
        <w:rPr>
          <w:rFonts w:ascii="宋体" w:hAnsi="宋体" w:eastAsia="宋体" w:cs="宋体"/>
          <w:color w:val="000000"/>
        </w:rPr>
        <w:t>之间的距离成正比。求：</w:t>
      </w:r>
    </w:p>
    <w:p w14:paraId="399E6F4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）定值电阻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be9b4a83b9aebebf29de0c4406ebf894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在电路中的作用是什么？阻值为多少？</w:t>
      </w:r>
    </w:p>
    <w:p w14:paraId="7BABD0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）整个电路消耗的电功率的变化范围是多少？</w:t>
      </w:r>
    </w:p>
    <w:p w14:paraId="6812F9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）当滑片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位于滑动变阻器的中点时，电压表的示数为多少（结果保留一位小数）？此时对应的物体质量为多少？</w:t>
      </w:r>
    </w:p>
    <w:p w14:paraId="45D5F2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践小组在对电压表表盘进行质量标注的过程中发现，表盘上原刻度的每一小格对应的质量值是不同的，即质量刻度不均匀，如图乙所示。请设计一个可以实现质量刻度均匀的电路，在图丙方框内画出，并从节能的角度对甲、丙两个电路作出评价。</w:t>
      </w:r>
    </w:p>
    <w:p w14:paraId="47698D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33825" cy="1209675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962150" cy="10382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C52FB4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5790F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E1B094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EB37F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965DA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F4F7B5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21AB50BC"/>
    <w:rsid w:val="38274566"/>
    <w:rsid w:val="4C4A5A30"/>
    <w:rsid w:val="7A442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4.wmf"/><Relationship Id="rId98" Type="http://schemas.openxmlformats.org/officeDocument/2006/relationships/oleObject" Target="embeddings/oleObject36.bin"/><Relationship Id="rId97" Type="http://schemas.openxmlformats.org/officeDocument/2006/relationships/image" Target="media/image53.wmf"/><Relationship Id="rId96" Type="http://schemas.openxmlformats.org/officeDocument/2006/relationships/oleObject" Target="embeddings/oleObject35.bin"/><Relationship Id="rId95" Type="http://schemas.openxmlformats.org/officeDocument/2006/relationships/oleObject" Target="embeddings/oleObject34.bin"/><Relationship Id="rId94" Type="http://schemas.openxmlformats.org/officeDocument/2006/relationships/image" Target="media/image52.wmf"/><Relationship Id="rId93" Type="http://schemas.openxmlformats.org/officeDocument/2006/relationships/oleObject" Target="embeddings/oleObject33.bin"/><Relationship Id="rId92" Type="http://schemas.openxmlformats.org/officeDocument/2006/relationships/image" Target="media/image51.wmf"/><Relationship Id="rId91" Type="http://schemas.openxmlformats.org/officeDocument/2006/relationships/oleObject" Target="embeddings/oleObject32.bin"/><Relationship Id="rId90" Type="http://schemas.openxmlformats.org/officeDocument/2006/relationships/image" Target="media/image50.png"/><Relationship Id="rId9" Type="http://schemas.openxmlformats.org/officeDocument/2006/relationships/theme" Target="theme/theme1.xml"/><Relationship Id="rId89" Type="http://schemas.openxmlformats.org/officeDocument/2006/relationships/oleObject" Target="embeddings/oleObject31.bin"/><Relationship Id="rId88" Type="http://schemas.openxmlformats.org/officeDocument/2006/relationships/oleObject" Target="embeddings/oleObject30.bin"/><Relationship Id="rId87" Type="http://schemas.openxmlformats.org/officeDocument/2006/relationships/oleObject" Target="embeddings/oleObject29.bin"/><Relationship Id="rId86" Type="http://schemas.openxmlformats.org/officeDocument/2006/relationships/image" Target="media/image49.png"/><Relationship Id="rId85" Type="http://schemas.openxmlformats.org/officeDocument/2006/relationships/image" Target="media/image48.wmf"/><Relationship Id="rId84" Type="http://schemas.openxmlformats.org/officeDocument/2006/relationships/oleObject" Target="embeddings/oleObject28.bin"/><Relationship Id="rId83" Type="http://schemas.openxmlformats.org/officeDocument/2006/relationships/image" Target="media/image47.wmf"/><Relationship Id="rId82" Type="http://schemas.openxmlformats.org/officeDocument/2006/relationships/oleObject" Target="embeddings/oleObject27.bin"/><Relationship Id="rId81" Type="http://schemas.openxmlformats.org/officeDocument/2006/relationships/image" Target="media/image46.wmf"/><Relationship Id="rId80" Type="http://schemas.openxmlformats.org/officeDocument/2006/relationships/oleObject" Target="embeddings/oleObject26.bin"/><Relationship Id="rId8" Type="http://schemas.openxmlformats.org/officeDocument/2006/relationships/footer" Target="footer3.xml"/><Relationship Id="rId79" Type="http://schemas.openxmlformats.org/officeDocument/2006/relationships/image" Target="media/image45.wmf"/><Relationship Id="rId78" Type="http://schemas.openxmlformats.org/officeDocument/2006/relationships/oleObject" Target="embeddings/oleObject25.bin"/><Relationship Id="rId77" Type="http://schemas.openxmlformats.org/officeDocument/2006/relationships/image" Target="media/image44.wmf"/><Relationship Id="rId76" Type="http://schemas.openxmlformats.org/officeDocument/2006/relationships/oleObject" Target="embeddings/oleObject24.bin"/><Relationship Id="rId75" Type="http://schemas.openxmlformats.org/officeDocument/2006/relationships/image" Target="media/image43.wmf"/><Relationship Id="rId74" Type="http://schemas.openxmlformats.org/officeDocument/2006/relationships/oleObject" Target="embeddings/oleObject23.bin"/><Relationship Id="rId73" Type="http://schemas.openxmlformats.org/officeDocument/2006/relationships/image" Target="media/image42.png"/><Relationship Id="rId72" Type="http://schemas.openxmlformats.org/officeDocument/2006/relationships/image" Target="media/image41.png"/><Relationship Id="rId71" Type="http://schemas.openxmlformats.org/officeDocument/2006/relationships/image" Target="media/image40.png"/><Relationship Id="rId70" Type="http://schemas.openxmlformats.org/officeDocument/2006/relationships/image" Target="media/image39.png"/><Relationship Id="rId7" Type="http://schemas.openxmlformats.org/officeDocument/2006/relationships/footer" Target="footer2.xml"/><Relationship Id="rId69" Type="http://schemas.openxmlformats.org/officeDocument/2006/relationships/image" Target="media/image38.png"/><Relationship Id="rId68" Type="http://schemas.openxmlformats.org/officeDocument/2006/relationships/image" Target="media/image37.png"/><Relationship Id="rId67" Type="http://schemas.openxmlformats.org/officeDocument/2006/relationships/image" Target="media/image36.png"/><Relationship Id="rId66" Type="http://schemas.openxmlformats.org/officeDocument/2006/relationships/oleObject" Target="embeddings/oleObject22.bin"/><Relationship Id="rId65" Type="http://schemas.openxmlformats.org/officeDocument/2006/relationships/image" Target="media/image35.wmf"/><Relationship Id="rId64" Type="http://schemas.openxmlformats.org/officeDocument/2006/relationships/oleObject" Target="embeddings/oleObject21.bin"/><Relationship Id="rId63" Type="http://schemas.openxmlformats.org/officeDocument/2006/relationships/image" Target="media/image34.png"/><Relationship Id="rId62" Type="http://schemas.openxmlformats.org/officeDocument/2006/relationships/image" Target="media/image33.wmf"/><Relationship Id="rId61" Type="http://schemas.openxmlformats.org/officeDocument/2006/relationships/oleObject" Target="embeddings/oleObject20.bin"/><Relationship Id="rId60" Type="http://schemas.openxmlformats.org/officeDocument/2006/relationships/image" Target="media/image32.wmf"/><Relationship Id="rId6" Type="http://schemas.openxmlformats.org/officeDocument/2006/relationships/footer" Target="footer1.xml"/><Relationship Id="rId59" Type="http://schemas.openxmlformats.org/officeDocument/2006/relationships/oleObject" Target="embeddings/oleObject19.bin"/><Relationship Id="rId58" Type="http://schemas.openxmlformats.org/officeDocument/2006/relationships/image" Target="media/image31.wmf"/><Relationship Id="rId57" Type="http://schemas.openxmlformats.org/officeDocument/2006/relationships/oleObject" Target="embeddings/oleObject18.bin"/><Relationship Id="rId56" Type="http://schemas.openxmlformats.org/officeDocument/2006/relationships/image" Target="media/image30.wmf"/><Relationship Id="rId55" Type="http://schemas.openxmlformats.org/officeDocument/2006/relationships/oleObject" Target="embeddings/oleObject17.bin"/><Relationship Id="rId54" Type="http://schemas.openxmlformats.org/officeDocument/2006/relationships/image" Target="media/image29.png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image" Target="media/image25.wmf"/><Relationship Id="rId46" Type="http://schemas.openxmlformats.org/officeDocument/2006/relationships/oleObject" Target="embeddings/oleObject13.bin"/><Relationship Id="rId45" Type="http://schemas.openxmlformats.org/officeDocument/2006/relationships/image" Target="media/image24.png"/><Relationship Id="rId44" Type="http://schemas.openxmlformats.org/officeDocument/2006/relationships/image" Target="media/image23.wmf"/><Relationship Id="rId43" Type="http://schemas.openxmlformats.org/officeDocument/2006/relationships/oleObject" Target="embeddings/oleObject12.bin"/><Relationship Id="rId42" Type="http://schemas.openxmlformats.org/officeDocument/2006/relationships/image" Target="media/image22.wmf"/><Relationship Id="rId41" Type="http://schemas.openxmlformats.org/officeDocument/2006/relationships/oleObject" Target="embeddings/oleObject11.bin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oleObject" Target="embeddings/oleObject4.bin"/><Relationship Id="rId26" Type="http://schemas.openxmlformats.org/officeDocument/2006/relationships/oleObject" Target="embeddings/oleObject3.bin"/><Relationship Id="rId25" Type="http://schemas.openxmlformats.org/officeDocument/2006/relationships/image" Target="media/image14.wmf"/><Relationship Id="rId24" Type="http://schemas.openxmlformats.org/officeDocument/2006/relationships/oleObject" Target="embeddings/oleObject2.bin"/><Relationship Id="rId23" Type="http://schemas.openxmlformats.org/officeDocument/2006/relationships/image" Target="media/image13.wmf"/><Relationship Id="rId22" Type="http://schemas.openxmlformats.org/officeDocument/2006/relationships/oleObject" Target="embeddings/oleObject1.bin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2" Type="http://schemas.openxmlformats.org/officeDocument/2006/relationships/fontTable" Target="fontTable.xml"/><Relationship Id="rId111" Type="http://schemas.openxmlformats.org/officeDocument/2006/relationships/customXml" Target="../customXml/item1.xml"/><Relationship Id="rId110" Type="http://schemas.openxmlformats.org/officeDocument/2006/relationships/image" Target="media/image59.png"/><Relationship Id="rId11" Type="http://schemas.openxmlformats.org/officeDocument/2006/relationships/image" Target="media/image2.png"/><Relationship Id="rId109" Type="http://schemas.openxmlformats.org/officeDocument/2006/relationships/image" Target="media/image58.png"/><Relationship Id="rId108" Type="http://schemas.openxmlformats.org/officeDocument/2006/relationships/oleObject" Target="embeddings/oleObject42.bin"/><Relationship Id="rId107" Type="http://schemas.openxmlformats.org/officeDocument/2006/relationships/image" Target="media/image57.png"/><Relationship Id="rId106" Type="http://schemas.openxmlformats.org/officeDocument/2006/relationships/image" Target="media/image56.wmf"/><Relationship Id="rId105" Type="http://schemas.openxmlformats.org/officeDocument/2006/relationships/oleObject" Target="embeddings/oleObject41.bin"/><Relationship Id="rId104" Type="http://schemas.openxmlformats.org/officeDocument/2006/relationships/oleObject" Target="embeddings/oleObject40.bin"/><Relationship Id="rId103" Type="http://schemas.openxmlformats.org/officeDocument/2006/relationships/oleObject" Target="embeddings/oleObject39.bin"/><Relationship Id="rId102" Type="http://schemas.openxmlformats.org/officeDocument/2006/relationships/oleObject" Target="embeddings/oleObject38.bin"/><Relationship Id="rId101" Type="http://schemas.openxmlformats.org/officeDocument/2006/relationships/image" Target="media/image55.wmf"/><Relationship Id="rId100" Type="http://schemas.openxmlformats.org/officeDocument/2006/relationships/oleObject" Target="embeddings/oleObject37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5624</Words>
  <Characters>6096</Characters>
  <Lines>0</Lines>
  <Paragraphs>0</Paragraphs>
  <TotalTime>5</TotalTime>
  <ScaleCrop>false</ScaleCrop>
  <LinksUpToDate>false</LinksUpToDate>
  <CharactersWithSpaces>6237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2024-06-18T12:10:00Z</dcterms:created>
  <dc:creator>学科网试题生产平台</dc:creator>
  <dc:description>3520766726709248</dc:description>
  <cp:lastModifiedBy>上帝掷骰子吗</cp:lastModifiedBy>
  <dcterms:modified xsi:type="dcterms:W3CDTF">2026-02-09T06:10:56Z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979FECDD8B7D48E89DA0E1894D80AABD_12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