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8E5F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11696700</wp:posOffset>
            </wp:positionV>
            <wp:extent cx="393700" cy="330200"/>
            <wp:effectExtent l="0" t="0" r="6350" b="1270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新疆生产建设兵团</w:t>
      </w:r>
    </w:p>
    <w:p w14:paraId="4A82214C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651016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物理试题卷</w:t>
      </w:r>
    </w:p>
    <w:p w14:paraId="2894FE8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</w:p>
    <w:p w14:paraId="6A0FBBF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．本试卷分为试题卷和答题卷两部分，试题卷共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7FB7CD5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分，其中物理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DE64DE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．考生不得使用计算器；必须在答题卷上答题，在草稿纸、试题卷上答题无效，物理（满分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2A7176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说明：本试卷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g</w:t>
      </w:r>
      <w:r>
        <w:rPr>
          <w:rFonts w:ascii="宋体" w:hAnsi="宋体" w:eastAsia="宋体" w:cs="宋体"/>
          <w:b/>
          <w:color w:val="auto"/>
          <w:sz w:val="24"/>
        </w:rPr>
        <w:t>取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10N/kg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12FADD9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99B81B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下列乐器中，主要通过空气柱振动发声的是（　　）</w:t>
      </w:r>
    </w:p>
    <w:p w14:paraId="45E3B7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88782245" name="图片 28878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82245" name="图片 2887822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编钟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二胡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钢琴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长笛</w:t>
      </w:r>
    </w:p>
    <w:p w14:paraId="1664E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用水壶将水烧开时，在壶盖内表面发生的主要的物态变化是（　　）</w:t>
      </w:r>
    </w:p>
    <w:p w14:paraId="05593C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凝华</w:t>
      </w:r>
    </w:p>
    <w:p w14:paraId="28F74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下列运载工具中，不需要利用热机的是（　　）</w:t>
      </w:r>
    </w:p>
    <w:p w14:paraId="474B37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喷气式飞机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柴油拖拉机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纯电动汽车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长征系列火箭</w:t>
      </w:r>
    </w:p>
    <w:p w14:paraId="065A5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目前人类大规模利用核能发电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88782241" name="图片 28878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82241" name="图片 2887822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方式属于（　　）</w:t>
      </w:r>
    </w:p>
    <w:p w14:paraId="57EE32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可控核裂变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可控核聚变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不可控核裂变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不可控核聚变</w:t>
      </w:r>
    </w:p>
    <w:p w14:paraId="5FE7E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下列各组粒子中，能构成原子的是（　　）</w:t>
      </w:r>
    </w:p>
    <w:p w14:paraId="355375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质子、中子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中子、电子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原子核、中子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原子核、电子</w:t>
      </w:r>
    </w:p>
    <w:p w14:paraId="16595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运动员从雪坡上加速滑下时，雪坡对运动员的摩擦力的方向和大小分别为（　　）</w:t>
      </w:r>
    </w:p>
    <w:p w14:paraId="221348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与运动方向相同，小于重力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与运动方向相反，小于重力</w:t>
      </w:r>
    </w:p>
    <w:p w14:paraId="7F6D98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与运动方向相同，大于重力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与运动方向相反，大于重力</w:t>
      </w:r>
    </w:p>
    <w:p w14:paraId="2E0E3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小琴家进户线上装有空气开关，当家庭电路中的总电流大于空气开关的额定电流时，空气开关会发生“跳闸”。小琴家空气开关的额定电流可能是（　　）</w:t>
      </w:r>
    </w:p>
    <w:p w14:paraId="113819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63mA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630mA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63A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630A</w:t>
      </w:r>
    </w:p>
    <w:p w14:paraId="36276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如图所示为钓鱼时鱼漂静浮于水面的示意图。某次鱼咬钩后，鱼漂从露出水面的长度为</w:t>
      </w:r>
      <w:r>
        <w:rPr>
          <w:rFonts w:ascii="Times New Roman" w:hAnsi="Times New Roman" w:eastAsia="Times New Roman" w:cs="Times New Roman"/>
          <w:color w:val="000000"/>
        </w:rPr>
        <w:t>6cm</w:t>
      </w:r>
      <w:r>
        <w:rPr>
          <w:rFonts w:ascii="宋体" w:hAnsi="宋体" w:eastAsia="宋体" w:cs="宋体"/>
          <w:color w:val="000000"/>
        </w:rPr>
        <w:t>竖直向下运动到露出水面的长度为</w:t>
      </w:r>
      <w:r>
        <w:rPr>
          <w:rFonts w:ascii="Times New Roman" w:hAnsi="Times New Roman" w:eastAsia="Times New Roman" w:cs="Times New Roman"/>
          <w:color w:val="000000"/>
        </w:rPr>
        <w:t>2cm</w:t>
      </w:r>
      <w:r>
        <w:rPr>
          <w:rFonts w:ascii="宋体" w:hAnsi="宋体" w:eastAsia="宋体" w:cs="宋体"/>
          <w:color w:val="000000"/>
        </w:rPr>
        <w:t>的过程，所用时间为</w:t>
      </w:r>
      <w:r>
        <w:rPr>
          <w:rFonts w:ascii="Times New Roman" w:hAnsi="Times New Roman" w:eastAsia="Times New Roman" w:cs="Times New Roman"/>
          <w:color w:val="000000"/>
        </w:rPr>
        <w:t>0.4s</w:t>
      </w:r>
      <w:r>
        <w:rPr>
          <w:rFonts w:ascii="宋体" w:hAnsi="宋体" w:eastAsia="宋体" w:cs="宋体"/>
          <w:color w:val="000000"/>
        </w:rPr>
        <w:t>，则该运动过程鱼漂的平均速度为（　　）</w:t>
      </w:r>
    </w:p>
    <w:p w14:paraId="36345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600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96E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5cm/s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10cm/s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15cm/s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20cm/s</w:t>
      </w:r>
    </w:p>
    <w:p w14:paraId="0D4135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人体密度跟水的密度差不多。质量为</w:t>
      </w:r>
      <w:r>
        <w:rPr>
          <w:rFonts w:ascii="Times New Roman" w:hAnsi="Times New Roman" w:eastAsia="Times New Roman" w:cs="Times New Roman"/>
          <w:color w:val="000000"/>
        </w:rPr>
        <w:t>40kg</w:t>
      </w:r>
      <w:r>
        <w:rPr>
          <w:rFonts w:ascii="宋体" w:hAnsi="宋体" w:eastAsia="宋体" w:cs="宋体"/>
          <w:color w:val="000000"/>
        </w:rPr>
        <w:t>的小明套着游泳圈（游泳圈重力不计）在游泳池中漂浮时，小明浸在水中的体积为他的体积的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15" o:title="eqId8b2a698891d42c70b597f0da4f215f0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，则游泳圈浸在水中的体积约为（　　）</w:t>
      </w:r>
    </w:p>
    <w:p w14:paraId="71FD74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7" o:title="eqId1957d3858d7b28798d490d6937a585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9" o:title="eqId55ec4021b8642592c64a277af850d44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21" o:title="eqId0af000342b91240d3526aff101afa3d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23" o:title="eqId373536c2a867d6a71a0c3f3913030b4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 w14:paraId="73EA8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如图所示的电路，电源电压保持不变，滑动变阻器和小灯泡两个元件中，一个接在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两点之间，另一个接在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两点之间。闭合开关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，电流表的示数为</w:t>
      </w:r>
      <w:r>
        <w:rPr>
          <w:rFonts w:ascii="Times New Roman" w:hAnsi="Times New Roman" w:eastAsia="Times New Roman" w:cs="Times New Roman"/>
          <w:color w:val="000000"/>
        </w:rPr>
        <w:t>0.20A</w:t>
      </w:r>
      <w:r>
        <w:rPr>
          <w:rFonts w:ascii="宋体" w:hAnsi="宋体" w:eastAsia="宋体" w:cs="宋体"/>
          <w:color w:val="000000"/>
        </w:rPr>
        <w:t>，用电压表测得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两点间的电压为</w:t>
      </w:r>
      <w:r>
        <w:rPr>
          <w:rFonts w:ascii="Times New Roman" w:hAnsi="Times New Roman" w:eastAsia="Times New Roman" w:cs="Times New Roman"/>
          <w:color w:val="000000"/>
        </w:rPr>
        <w:t>1.8V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两点间的电压为</w:t>
      </w:r>
      <w:r>
        <w:rPr>
          <w:rFonts w:ascii="Times New Roman" w:hAnsi="Times New Roman" w:eastAsia="Times New Roman" w:cs="Times New Roman"/>
          <w:color w:val="000000"/>
        </w:rPr>
        <w:t>1.2V</w:t>
      </w:r>
      <w:r>
        <w:rPr>
          <w:rFonts w:ascii="宋体" w:hAnsi="宋体" w:eastAsia="宋体" w:cs="宋体"/>
          <w:color w:val="000000"/>
        </w:rPr>
        <w:t>；移动滑动变阻器的滑片，使电流表的示数变大，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两点间的电压变为</w:t>
      </w:r>
      <w:r>
        <w:rPr>
          <w:rFonts w:ascii="Times New Roman" w:hAnsi="Times New Roman" w:eastAsia="Times New Roman" w:cs="Times New Roman"/>
          <w:color w:val="000000"/>
        </w:rPr>
        <w:t>1.5V</w:t>
      </w:r>
      <w:r>
        <w:rPr>
          <w:rFonts w:ascii="宋体" w:hAnsi="宋体" w:eastAsia="宋体" w:cs="宋体"/>
          <w:color w:val="000000"/>
        </w:rPr>
        <w:t>，已知小灯泡灯丝的电阻随温度的升高而增大，则此时滑动变阻器接入电路的电阻值可能为（　　）</w:t>
      </w:r>
    </w:p>
    <w:p w14:paraId="2A984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866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6E1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8Ω</w:t>
      </w:r>
    </w:p>
    <w:p w14:paraId="508E6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如图所示，一下半部分为圆柱形的玻璃瓶，深度为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，内封闭有质量为</w:t>
      </w:r>
      <w:r>
        <w:rPr>
          <w:rFonts w:ascii="Times New Roman" w:hAnsi="Times New Roman" w:eastAsia="Times New Roman" w:cs="Times New Roman"/>
          <w:color w:val="000000"/>
        </w:rPr>
        <w:t>0.30kg</w:t>
      </w:r>
      <w:r>
        <w:rPr>
          <w:rFonts w:ascii="宋体" w:hAnsi="宋体" w:eastAsia="宋体" w:cs="宋体"/>
          <w:color w:val="000000"/>
        </w:rPr>
        <w:t>的水。将玻璃瓶正放在水平面上时，水对玻璃瓶底部的压强为</w:t>
      </w:r>
      <w:r>
        <w:rPr>
          <w:rFonts w:ascii="Times New Roman" w:hAnsi="Times New Roman" w:eastAsia="Times New Roman" w:cs="Times New Roman"/>
          <w:color w:val="000000"/>
        </w:rPr>
        <w:t>900Pa</w:t>
      </w:r>
      <w:r>
        <w:rPr>
          <w:rFonts w:ascii="宋体" w:hAnsi="宋体" w:eastAsia="宋体" w:cs="宋体"/>
          <w:color w:val="000000"/>
        </w:rPr>
        <w:t>；将玻璃瓶倒放在水平面上时，水对玻璃瓶盖的压强为</w:t>
      </w:r>
      <w:r>
        <w:rPr>
          <w:rFonts w:ascii="Times New Roman" w:hAnsi="Times New Roman" w:eastAsia="Times New Roman" w:cs="Times New Roman"/>
          <w:color w:val="000000"/>
        </w:rPr>
        <w:t>1400Pa</w:t>
      </w:r>
      <w:r>
        <w:rPr>
          <w:rFonts w:ascii="宋体" w:hAnsi="宋体" w:eastAsia="宋体" w:cs="宋体"/>
          <w:color w:val="000000"/>
        </w:rPr>
        <w:t>。若该玻璃瓶内装满密度为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5pt;width:72pt;" o:ole="t" filled="f" o:preferrelative="t" stroked="f" coordsize="21600,21600">
            <v:path/>
            <v:fill on="f" focussize="0,0"/>
            <v:stroke on="f" joinstyle="miter"/>
            <v:imagedata r:id="rId26" o:title="eqId66ebe1f937c189372fb7569bb6faf8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的酒精，则酒精的质量为（　　）</w:t>
      </w:r>
    </w:p>
    <w:p w14:paraId="59614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114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929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0.36kg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0.40kg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0.44kg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0.48kg</w:t>
      </w:r>
    </w:p>
    <w:p w14:paraId="65344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如图所示的电路，电源电压保持不变，甲、乙均为滑动变阻器。开关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闭合后，甲、乙接入电路的电阻分别为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6.8pt;" o:ole="t" filled="f" o:preferrelative="t" stroked="f" coordsize="21600,21600">
            <v:path/>
            <v:fill on="f" focussize="0,0"/>
            <v:stroke on="f" joinstyle="miter"/>
            <v:imagedata r:id="rId29" o:title="eqId79629f997c1518e03fdf9c11eac3eab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6.8pt;" o:ole="t" filled="f" o:preferrelative="t" stroked="f" coordsize="21600,21600">
            <v:path/>
            <v:fill on="f" focussize="0,0"/>
            <v:stroke on="f" joinstyle="miter"/>
            <v:imagedata r:id="rId31" o:title="eqId23d4567adc831a4574e02cf7758b70d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，此时电路的总功率为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3" o:title="eqIdbf9f50605db5d5f8f3a01ee8e474a11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。若将甲接入电路的阻值增大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，乙接入电路的阻值减小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，电路的总功率仍为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3" o:title="eqIdbf9f50605db5d5f8f3a01ee8e474a11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；若将甲接入电路的阻值增大</w:t>
      </w:r>
      <w:r>
        <w:rPr>
          <w:rFonts w:ascii="Times New Roman" w:hAnsi="Times New Roman" w:eastAsia="Times New Roman" w:cs="Times New Roman"/>
          <w:color w:val="000000"/>
        </w:rPr>
        <w:t>6Ω</w:t>
      </w:r>
      <w:r>
        <w:rPr>
          <w:rFonts w:ascii="宋体" w:hAnsi="宋体" w:eastAsia="宋体" w:cs="宋体"/>
          <w:color w:val="000000"/>
        </w:rPr>
        <w:t>，乙接入电路的阻值减小</w:t>
      </w:r>
      <w:r>
        <w:rPr>
          <w:rFonts w:ascii="Times New Roman" w:hAnsi="Times New Roman" w:eastAsia="Times New Roman" w:cs="Times New Roman"/>
          <w:color w:val="000000"/>
        </w:rPr>
        <w:t>6Ω</w:t>
      </w:r>
      <w:r>
        <w:rPr>
          <w:rFonts w:ascii="宋体" w:hAnsi="宋体" w:eastAsia="宋体" w:cs="宋体"/>
          <w:color w:val="000000"/>
        </w:rPr>
        <w:t>，此时，甲的电功率为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6" o:title="eqId066307d1f3cd2b6e8c959e060344286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，乙的电功率为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8" o:title="eqId71c5d1f38e9df85598cbcba9babfe8e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　　）</w:t>
      </w:r>
    </w:p>
    <w:p w14:paraId="6FA66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1533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F8B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15pt;width:85.75pt;" o:ole="t" filled="f" o:preferrelative="t" stroked="f" coordsize="21600,21600">
            <v:path/>
            <v:fill on="f" focussize="0,0"/>
            <v:stroke on="f" joinstyle="miter"/>
            <v:imagedata r:id="rId41" o:title="eqId8900e3f16735600924b9a2d1675ce2e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85.2pt;" o:ole="t" filled="f" o:preferrelative="t" stroked="f" coordsize="21600,21600">
            <v:path/>
            <v:fill on="f" focussize="0,0"/>
            <v:stroke on="f" joinstyle="miter"/>
            <v:imagedata r:id="rId43" o:title="eqIda127a9ddaf9c34adbb9a816fc95a917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</w:p>
    <w:p w14:paraId="1C4B5E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85.2pt;" o:ole="t" filled="f" o:preferrelative="t" stroked="f" coordsize="21600,21600">
            <v:path/>
            <v:fill on="f" focussize="0,0"/>
            <v:stroke on="f" joinstyle="miter"/>
            <v:imagedata r:id="rId45" o:title="eqId42e0d769820356465cad36969119848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15pt;width:85.75pt;" o:ole="t" filled="f" o:preferrelative="t" stroked="f" coordsize="21600,21600">
            <v:path/>
            <v:fill on="f" focussize="0,0"/>
            <v:stroke on="f" joinstyle="miter"/>
            <v:imagedata r:id="rId47" o:title="eqId437ed3591aa9699a6f2ef837b8c0b08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</w:p>
    <w:p w14:paraId="073431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2DCB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日，搭载嫦娥六号探测器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88782237" name="图片 28878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82237" name="图片 2887822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长征五号遥八运载火箭在中国文昌航天发射场发射成功。</w:t>
      </w:r>
    </w:p>
    <w:p w14:paraId="628592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）长征五号遥八运载火箭的燃料为煤油、液态氢和液态氧，发射前加注燃料时，应在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（填“低温”或“高温”）环境中进行。为防止燃料汽化导致燃料贮箱内气压过高，应先加注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（填“煤油”“液态氢”或“液态氧”）。氢在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（填“液”或“气”）态时氢分子无规则运动更剧烈；</w:t>
      </w:r>
    </w:p>
    <w:p w14:paraId="49BE3D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）火箭加速升空时，嫦娥六号探测器的机械能的增加量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（填“大于”或“小于”）其动能的增加量。探测器在月球上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（填“具有”或“没有”）惯性。已知氢的热值为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15pt;width:63.25pt;" o:ole="t" filled="f" o:preferrelative="t" stroked="f" coordsize="21600,21600">
            <v:path/>
            <v:fill on="f" focussize="0,0"/>
            <v:stroke on="f" joinstyle="miter"/>
            <v:imagedata r:id="rId49" o:title="eqIdd4e206713b670e35294ee546f48b552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，则质量为</w:t>
      </w:r>
      <w:r>
        <w:rPr>
          <w:rFonts w:ascii="Times New Roman" w:hAnsi="Times New Roman" w:eastAsia="Times New Roman" w:cs="Times New Roman"/>
          <w:color w:val="000000"/>
        </w:rPr>
        <w:t>1t</w:t>
      </w:r>
      <w:r>
        <w:rPr>
          <w:rFonts w:ascii="宋体" w:hAnsi="宋体" w:eastAsia="宋体" w:cs="宋体"/>
          <w:color w:val="000000"/>
        </w:rPr>
        <w:t>的氢完全燃烧放出的热量为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5AEFE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位于博格达峰北坡山腰的新疆天池，碧水似镜，雪峰倒映，风光如画。</w:t>
      </w:r>
    </w:p>
    <w:p w14:paraId="7043C5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）某游客乘船游览天池时，其说话的声音在空气中传播的速度与在水中传播的速度大小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（填“相等”或“不等”）。远处雪峰在水中的倒影，是光在水面上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（填“反射”或“折射”）形成的，游船逐渐靠近雪峰时，雪峰的倒影的大小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（填“变大”“变小”或“不变”）；</w:t>
      </w:r>
    </w:p>
    <w:p w14:paraId="34CC96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）天池湖面的海拔约为</w:t>
      </w:r>
      <w:r>
        <w:rPr>
          <w:rFonts w:ascii="Times New Roman" w:hAnsi="Times New Roman" w:eastAsia="Times New Roman" w:cs="Times New Roman"/>
          <w:color w:val="000000"/>
        </w:rPr>
        <w:t>1900m</w:t>
      </w:r>
      <w:r>
        <w:rPr>
          <w:rFonts w:ascii="宋体" w:hAnsi="宋体" w:eastAsia="宋体" w:cs="宋体"/>
          <w:color w:val="000000"/>
        </w:rPr>
        <w:t>，则天池湖面上的气压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（填“大于”或“小于”）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个标准大气压。某游客乘坐匀速上行的缆车沿途观光，缆车的起点和终点的海拔高度差为</w:t>
      </w:r>
      <w:r>
        <w:rPr>
          <w:rFonts w:ascii="Times New Roman" w:hAnsi="Times New Roman" w:eastAsia="Times New Roman" w:cs="Times New Roman"/>
          <w:color w:val="000000"/>
        </w:rPr>
        <w:t>500m</w:t>
      </w:r>
      <w:r>
        <w:rPr>
          <w:rFonts w:ascii="宋体" w:hAnsi="宋体" w:eastAsia="宋体" w:cs="宋体"/>
          <w:color w:val="000000"/>
        </w:rPr>
        <w:t>，已知该游客的质量为</w:t>
      </w:r>
      <w:r>
        <w:rPr>
          <w:rFonts w:ascii="Times New Roman" w:hAnsi="Times New Roman" w:eastAsia="Times New Roman" w:cs="Times New Roman"/>
          <w:color w:val="000000"/>
        </w:rPr>
        <w:t>60kg</w:t>
      </w:r>
      <w:r>
        <w:rPr>
          <w:rFonts w:ascii="宋体" w:hAnsi="宋体" w:eastAsia="宋体" w:cs="宋体"/>
          <w:color w:val="000000"/>
        </w:rPr>
        <w:t>，则整个上行过程中，缆车对该游客做的功为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。若缆车从起点到终点用时</w:t>
      </w:r>
      <w:r>
        <w:rPr>
          <w:rFonts w:ascii="Times New Roman" w:hAnsi="Times New Roman" w:eastAsia="Times New Roman" w:cs="Times New Roman"/>
          <w:color w:val="000000"/>
        </w:rPr>
        <w:t>5min</w:t>
      </w:r>
      <w:r>
        <w:rPr>
          <w:rFonts w:ascii="宋体" w:hAnsi="宋体" w:eastAsia="宋体" w:cs="宋体"/>
          <w:color w:val="000000"/>
        </w:rPr>
        <w:t>，则缆车对该游客做功的功率为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303E7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体脂率是指人体内脂肪的质量占人体总质量的百分比。体脂秤通过测量人体的电阻并结合人体的身高、体重、年龄等因素，经综合分析得出人的体脂率。</w:t>
      </w:r>
    </w:p>
    <w:p w14:paraId="3202D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）人运动时，存储在脂肪中的能量的一部分转化为人体的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（选填“内能”或“化学能”），导致人体温度升高。肌肉密度比脂肪密度大，肌肉比脂肪更容易导电。若人的体脂率下降，体重不变，则人体的密度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（选填“增大”或“减小”），人体的电阻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（选填“增大”或“减小”）。</w:t>
      </w:r>
    </w:p>
    <w:p w14:paraId="4A270F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）若小强的父亲在医院测体脂率时，加在两手之间的电压为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，通过的电流为</w:t>
      </w:r>
      <w:r>
        <w:rPr>
          <w:rFonts w:ascii="Times New Roman" w:hAnsi="Times New Roman" w:eastAsia="Times New Roman" w:cs="Times New Roman"/>
          <w:color w:val="000000"/>
        </w:rPr>
        <w:t>2.5mA</w:t>
      </w:r>
      <w:r>
        <w:rPr>
          <w:rFonts w:ascii="宋体" w:hAnsi="宋体" w:eastAsia="宋体" w:cs="宋体"/>
          <w:color w:val="000000"/>
        </w:rPr>
        <w:t>，则小强的父亲两手之间的电阻为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。小强的父亲两手之间的电阻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（选填“可能”或“不可能”）大于两脚之间的电阻。小强的父亲经锻炼后质量从</w:t>
      </w:r>
      <w:r>
        <w:rPr>
          <w:rFonts w:ascii="Times New Roman" w:hAnsi="Times New Roman" w:eastAsia="Times New Roman" w:cs="Times New Roman"/>
          <w:color w:val="000000"/>
        </w:rPr>
        <w:t>80kg</w:t>
      </w:r>
      <w:r>
        <w:rPr>
          <w:rFonts w:ascii="宋体" w:hAnsi="宋体" w:eastAsia="宋体" w:cs="宋体"/>
          <w:color w:val="000000"/>
        </w:rPr>
        <w:t>降为</w:t>
      </w:r>
      <w:r>
        <w:rPr>
          <w:rFonts w:ascii="Times New Roman" w:hAnsi="Times New Roman" w:eastAsia="Times New Roman" w:cs="Times New Roman"/>
          <w:color w:val="000000"/>
        </w:rPr>
        <w:t>78kg</w:t>
      </w:r>
      <w:r>
        <w:rPr>
          <w:rFonts w:ascii="宋体" w:hAnsi="宋体" w:eastAsia="宋体" w:cs="宋体"/>
          <w:color w:val="000000"/>
        </w:rPr>
        <w:t>，体脂率从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rFonts w:ascii="宋体" w:hAnsi="宋体" w:eastAsia="宋体" w:cs="宋体"/>
          <w:color w:val="000000"/>
        </w:rPr>
        <w:t>降为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，若肌肉的密度为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76.8pt;" o:ole="t" filled="f" o:preferrelative="t" stroked="f" coordsize="21600,21600">
            <v:path/>
            <v:fill on="f" focussize="0,0"/>
            <v:stroke on="f" joinstyle="miter"/>
            <v:imagedata r:id="rId51" o:title="eqId8585d1dd0d3648eaa331015ee622bdb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，则小强的父亲增加的肌肉的体积为</w:t>
      </w:r>
      <w:r>
        <w:rPr>
          <w:color w:val="000000"/>
        </w:rPr>
        <w:t>______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53" o:title="eqId4f694e6b5440ffc47cd59dc37f75e0f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（结果保留整数）。</w:t>
      </w:r>
    </w:p>
    <w:p w14:paraId="71229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“三峡引领号”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全球首台抗台风型漂浮式海上风电机组及基础平台，是引领我国海上风电行业走向深海的重大成果。</w:t>
      </w:r>
    </w:p>
    <w:p w14:paraId="24AF6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2382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A71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）风能是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（填“可再生”或“不可再生”）能源。风力发电将空气的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能转化为电能，电能是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次能源；</w:t>
      </w:r>
    </w:p>
    <w:p w14:paraId="321A12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）“三峡引领号”与北斗系统建立关联，利用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（填“超声波”或“电磁波”）向工作人员传递平台运动的动态信息。当海上风速变大时，应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（填“增加”或“减少”）平台内水仓中水的质量，使平台下沉一些，保持平台稳定。给“三峡引领号”风力发电机安装消声器，通过防止噪声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来降低噪声；</w:t>
      </w:r>
    </w:p>
    <w:p w14:paraId="1268E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）当风速为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时，风力发电机的发电功率为</w:t>
      </w:r>
      <w:r>
        <w:rPr>
          <w:rFonts w:ascii="Times New Roman" w:hAnsi="Times New Roman" w:eastAsia="Times New Roman" w:cs="Times New Roman"/>
          <w:color w:val="000000"/>
        </w:rPr>
        <w:t>1200kW</w:t>
      </w:r>
      <w:r>
        <w:rPr>
          <w:rFonts w:ascii="宋体" w:hAnsi="宋体" w:eastAsia="宋体" w:cs="宋体"/>
          <w:color w:val="000000"/>
        </w:rPr>
        <w:t>，风力发电机叶片转动一圈的发电量为</w:t>
      </w:r>
      <w:r>
        <w:rPr>
          <w:rFonts w:ascii="Times New Roman" w:hAnsi="Times New Roman" w:eastAsia="Times New Roman" w:cs="Times New Roman"/>
          <w:color w:val="000000"/>
        </w:rPr>
        <w:t>2.5kW·h</w:t>
      </w:r>
      <w:r>
        <w:rPr>
          <w:rFonts w:ascii="宋体" w:hAnsi="宋体" w:eastAsia="宋体" w:cs="宋体"/>
          <w:color w:val="000000"/>
        </w:rPr>
        <w:t>，则风力发电机叶片的转速为每分钟转动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圈；若风力发电机叶片的转速与风速成正比，风力发电机的发电功率与风速的三次方成正比，则当风速为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时，风力发电机叶片转动一圈的发电量为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kW·h</w:t>
      </w:r>
      <w:r>
        <w:rPr>
          <w:rFonts w:ascii="宋体" w:hAnsi="宋体" w:eastAsia="宋体" w:cs="宋体"/>
          <w:color w:val="000000"/>
        </w:rPr>
        <w:t>。</w:t>
      </w:r>
    </w:p>
    <w:p w14:paraId="03342D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三、作图题（每图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83C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请根据图中的折射光线，画出空气中的入射光线的大致位置。</w:t>
      </w:r>
    </w:p>
    <w:p w14:paraId="230F4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047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C1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请在图中画出小球受到的拉力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的示意图。</w:t>
      </w:r>
    </w:p>
    <w:p w14:paraId="32AC2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10382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74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请在图中标出通电螺线管的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极。</w:t>
      </w:r>
    </w:p>
    <w:p w14:paraId="48778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9650" cy="1276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701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分，连图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0DD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在“探究凸透镜成像规律”的实验中，用如图所示的实验器材进行实验，若凸透镜的焦距为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，将蜡烛放在距离凸透镜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5.0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15.0</w:t>
      </w:r>
      <w:r>
        <w:rPr>
          <w:rFonts w:ascii="宋体" w:hAnsi="宋体" w:eastAsia="宋体" w:cs="宋体"/>
          <w:color w:val="000000"/>
        </w:rPr>
        <w:t>”）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位置时，移动光屏，可以在光屏上呈现清晰的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（填“缩小”或“放大”）的像。若使光屏上能呈现清晰的等大的像，选用的凸透镜的焦距最大为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</w:t>
      </w:r>
    </w:p>
    <w:p w14:paraId="55CC5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D8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如图所示，用蹄形磁体、导体棒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、电流表等实验器材探究导体在磁场中运动时产生感应电流的条件。</w:t>
      </w:r>
    </w:p>
    <w:p w14:paraId="1EB23D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8477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481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）请用笔画线代替导线完成实物图连接；</w:t>
      </w:r>
      <w:r>
        <w:rPr>
          <w:color w:val="000000"/>
        </w:rPr>
        <w:t>______</w:t>
      </w:r>
    </w:p>
    <w:p w14:paraId="53937E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（填“上下”或“左右”）方向运动时，电流表指针发生偏转。通过多次实验可得：当闭合电路的部分导体在磁场中做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运动时，电路中就产生感应电流；</w:t>
      </w:r>
    </w:p>
    <w:p w14:paraId="7E5E77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向右运动时，导体棒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（填“受到”或“不受”）磁场对它的力的作用。</w:t>
      </w:r>
    </w:p>
    <w:p w14:paraId="00DFF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“探究杠杆的平衡条件”的实验中：</w:t>
      </w:r>
    </w:p>
    <w:p w14:paraId="5F04E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29075" cy="1600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75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）实验前，杠杆总静止在图甲所示位置，则杠杆的重心位于支点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（填“左”或“右”）侧，若将右端的螺母调至最右端后，发现杠杆仍然左端低、右端高，则应再将左端的螺母向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（填“左”或“右”）调，直至杠杆在水平位置平衡；</w:t>
      </w:r>
    </w:p>
    <w:p w14:paraId="311906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）实验时，如图乙所示，在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点悬挂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个钩码，每个钩码重为</w:t>
      </w:r>
      <w:r>
        <w:rPr>
          <w:rFonts w:ascii="Times New Roman" w:hAnsi="Times New Roman" w:eastAsia="Times New Roman" w:cs="Times New Roman"/>
          <w:color w:val="000000"/>
        </w:rPr>
        <w:t>0.5N</w:t>
      </w:r>
      <w:r>
        <w:rPr>
          <w:rFonts w:ascii="宋体" w:hAnsi="宋体" w:eastAsia="宋体" w:cs="宋体"/>
          <w:color w:val="000000"/>
        </w:rPr>
        <w:t>，用弹簧测力计在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点斜向下拉杠杆，使杠杆在水平位置平衡，当弹簧测力计对杠杆的拉力的方向与杠杆的夹角为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时，弹簧测力计的示数如图丙所示，则弹簧测力计对杠杆的拉力的大小为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，夹角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度；</w:t>
      </w:r>
    </w:p>
    <w:p w14:paraId="2C8793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）上述实验过程，若实验前没有调节杠杆两端的螺母就开始实验，杠杆在水平位置平衡时，弹簧测力计对杠杆的拉力的方向与杠杆的夹角仍然为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，则弹簧测力计的示数可能为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2.9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3.1</w:t>
      </w:r>
      <w:r>
        <w:rPr>
          <w:rFonts w:ascii="宋体" w:hAnsi="宋体" w:eastAsia="宋体" w:cs="宋体"/>
          <w:color w:val="000000"/>
        </w:rPr>
        <w:t>”）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7B5022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分。解题时要有必要的公式和文字说明，只写出结果不得分）</w:t>
      </w:r>
    </w:p>
    <w:p w14:paraId="6FE9F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如图所示的电路，定值电阻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6" o:title="eqId9efc18a5bb2e53586331b2a58538a48b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，定值电阻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68" o:title="eqId19f20f21a9d50b61dac519a3ddab539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的示数为</w:t>
      </w:r>
      <w:r>
        <w:rPr>
          <w:rFonts w:ascii="Times New Roman" w:hAnsi="Times New Roman" w:eastAsia="Times New Roman" w:cs="Times New Roman"/>
          <w:color w:val="000000"/>
        </w:rPr>
        <w:t>0.10A</w:t>
      </w:r>
      <w:r>
        <w:rPr>
          <w:rFonts w:ascii="宋体" w:hAnsi="宋体" w:eastAsia="宋体" w:cs="宋体"/>
          <w:color w:val="000000"/>
        </w:rPr>
        <w:t>。求：</w:t>
      </w:r>
    </w:p>
    <w:p w14:paraId="5F159A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）电阻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6" o:title="eqId9efc18a5bb2e53586331b2a58538a4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88782239" name="图片 28878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82239" name="图片 2887822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电压；</w:t>
      </w:r>
    </w:p>
    <w:p w14:paraId="09907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）电源电压；</w:t>
      </w:r>
    </w:p>
    <w:p w14:paraId="065FB4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）整个电路在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内产生的热量。</w:t>
      </w:r>
    </w:p>
    <w:p w14:paraId="5E8FE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666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2B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如图所示，某长方体空心砖内有若干个柱形圆孔，空心砖的质量为</w:t>
      </w:r>
      <w:r>
        <w:rPr>
          <w:rFonts w:ascii="Times New Roman" w:hAnsi="Times New Roman" w:eastAsia="Times New Roman" w:cs="Times New Roman"/>
          <w:color w:val="000000"/>
        </w:rPr>
        <w:t>1.5kg</w:t>
      </w:r>
      <w:r>
        <w:rPr>
          <w:rFonts w:ascii="宋体" w:hAnsi="宋体" w:eastAsia="宋体" w:cs="宋体"/>
          <w:color w:val="000000"/>
        </w:rPr>
        <w:t>，空心部分（柱形圆孔）体积占长方体体积的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72" o:title="eqId56d266a04f3dc7483eddbc26c5e487db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。将其分别平放、侧放、竖放于水平地面上时，空心砖对水平地面的压强依次为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74" o:title="eqId18aaa3b9ac6c125c36425d85189a346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15pt;width:84.95pt;" o:ole="t" filled="f" o:preferrelative="t" stroked="f" coordsize="21600,21600">
            <v:path/>
            <v:fill on="f" focussize="0,0"/>
            <v:stroke on="f" joinstyle="miter"/>
            <v:imagedata r:id="rId76" o:title="eqId35eeb4c2dc50427f7c30bb29a86c9f1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，已知空心砖竖放时与水平地面的接触面积为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78" o:title="eqIdd3421dd1513dbc010131c971f69eaa1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79AB43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）空心砖的重力；</w:t>
      </w:r>
    </w:p>
    <w:p w14:paraId="1C1D06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）空心砖竖放时对水平地面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88782243" name="图片 28878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82243" name="图片 2887822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压强；</w:t>
      </w:r>
    </w:p>
    <w:p w14:paraId="7C7432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）空心砖的材料的密度。</w:t>
      </w:r>
    </w:p>
    <w:p w14:paraId="7B39C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8001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545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9935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F7CC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4D3D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844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9035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FC5BB7"/>
    <w:rsid w:val="38274566"/>
    <w:rsid w:val="51604D2A"/>
    <w:rsid w:val="6A48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1" Type="http://schemas.openxmlformats.org/officeDocument/2006/relationships/fontTable" Target="fontTable.xml"/><Relationship Id="rId80" Type="http://schemas.openxmlformats.org/officeDocument/2006/relationships/customXml" Target="../customXml/item1.xml"/><Relationship Id="rId8" Type="http://schemas.openxmlformats.org/officeDocument/2006/relationships/footer" Target="footer3.xml"/><Relationship Id="rId79" Type="http://schemas.openxmlformats.org/officeDocument/2006/relationships/image" Target="media/image41.png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png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oleObject" Target="embeddings/oleObject22.bin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png"/><Relationship Id="rId57" Type="http://schemas.openxmlformats.org/officeDocument/2006/relationships/image" Target="media/image29.png"/><Relationship Id="rId56" Type="http://schemas.openxmlformats.org/officeDocument/2006/relationships/image" Target="media/image28.png"/><Relationship Id="rId55" Type="http://schemas.openxmlformats.org/officeDocument/2006/relationships/image" Target="media/image27.png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3508</Words>
  <Characters>3995</Characters>
  <Lines>0</Lines>
  <Paragraphs>0</Paragraphs>
  <TotalTime>5</TotalTime>
  <ScaleCrop>false</ScaleCrop>
  <LinksUpToDate>false</LinksUpToDate>
  <CharactersWithSpaces>4127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2024-06-25T21:51:00Z</dcterms:created>
  <dc:creator>学科网试题生产平台</dc:creator>
  <dc:description>3525622379954176</dc:description>
  <cp:lastModifiedBy>上帝掷骰子吗</cp:lastModifiedBy>
  <dcterms:modified xsi:type="dcterms:W3CDTF">2026-02-09T06:10:59Z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98B511758BDD42D4AC54830D451EF1E5_12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