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EE8FD5">
      <w:pPr>
        <w:spacing w:line="285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10922000</wp:posOffset>
            </wp:positionV>
            <wp:extent cx="469900" cy="317500"/>
            <wp:effectExtent l="0" t="0" r="6350" b="635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秘密★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2025</w:t>
      </w:r>
      <w:r>
        <w:rPr>
          <w:rFonts w:ascii="宋体" w:hAnsi="宋体" w:eastAsia="宋体" w:cs="宋体"/>
          <w:b/>
          <w:color w:val="auto"/>
          <w:sz w:val="24"/>
        </w:rPr>
        <w:t>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21</w:t>
      </w:r>
      <w:r>
        <w:rPr>
          <w:rFonts w:ascii="宋体" w:hAnsi="宋体" w:eastAsia="宋体" w:cs="宋体"/>
          <w:b/>
          <w:color w:val="auto"/>
          <w:sz w:val="24"/>
        </w:rPr>
        <w:t>日</w:t>
      </w:r>
    </w:p>
    <w:p w14:paraId="56010058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0"/>
        </w:rPr>
        <w:t>2025</w:t>
      </w:r>
      <w:r>
        <w:rPr>
          <w:rFonts w:ascii="宋体" w:hAnsi="宋体" w:eastAsia="宋体" w:cs="宋体"/>
          <w:b/>
          <w:color w:val="auto"/>
          <w:sz w:val="30"/>
        </w:rPr>
        <w:t>年武汉市初中毕业生学业</w:t>
      </w:r>
    </w:p>
    <w:p w14:paraId="1FF9E9D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0"/>
        </w:rPr>
        <w:t>物理、化学试卷</w:t>
      </w:r>
    </w:p>
    <w:p w14:paraId="7012BCB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亲爱的同学：</w:t>
      </w:r>
    </w:p>
    <w:p w14:paraId="18B9313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在你答题前，请认真阅读下面的注意事项。</w:t>
      </w:r>
    </w:p>
    <w:p w14:paraId="1E712F9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．本试卷由第Ⅰ卷（选择题）和第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Ⅱ</w:t>
      </w:r>
      <w:r>
        <w:rPr>
          <w:rFonts w:ascii="宋体" w:hAnsi="宋体" w:eastAsia="宋体" w:cs="宋体"/>
          <w:b/>
          <w:color w:val="auto"/>
          <w:sz w:val="24"/>
        </w:rPr>
        <w:t>卷（非选择题）两部分组成。全卷共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页，两大题，满分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8F7EA4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．答题前，请将你的姓名、准考证号填写在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相应位置，并在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背面左上角填写姓名和座位号。将条形码横贴在答题卡第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页右上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贴条形码区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02AB0896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．答第Ⅰ卷（选择题）时，选出每小题答案后，用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上对应题目的答案标号涂黑。如需改动，用橡皮擦干净后，再选涂其他答案。</w:t>
      </w:r>
      <w:r>
        <w:rPr>
          <w:rFonts w:ascii="宋体" w:hAnsi="宋体" w:eastAsia="宋体" w:cs="宋体"/>
          <w:b/>
          <w:color w:val="auto"/>
          <w:sz w:val="24"/>
          <w:em w:val="dot"/>
        </w:rPr>
        <w:t>答在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  <w:em w:val="dot"/>
        </w:rPr>
        <w:t>试卷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  <w:em w:val="dot"/>
        </w:rPr>
        <w:t>上无效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6AE22764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．答第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Ⅱ</w:t>
      </w:r>
      <w:r>
        <w:rPr>
          <w:rFonts w:ascii="宋体" w:hAnsi="宋体" w:eastAsia="宋体" w:cs="宋体"/>
          <w:b/>
          <w:color w:val="auto"/>
          <w:sz w:val="24"/>
        </w:rPr>
        <w:t>卷（非选择题）时，答案用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毫米黑色笔迹签字笔书写在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上。</w:t>
      </w:r>
      <w:r>
        <w:rPr>
          <w:rFonts w:ascii="宋体" w:hAnsi="宋体" w:eastAsia="宋体" w:cs="宋体"/>
          <w:b/>
          <w:color w:val="auto"/>
          <w:sz w:val="24"/>
          <w:em w:val="dot"/>
        </w:rPr>
        <w:t>答在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  <w:em w:val="dot"/>
        </w:rPr>
        <w:t>试卷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  <w:em w:val="dot"/>
        </w:rPr>
        <w:t>上无效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5BBFE02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．认真阅读答题卡上的注意事项。</w:t>
      </w:r>
    </w:p>
    <w:p w14:paraId="27AD5A1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预祝你取得优异成绩！</w:t>
      </w:r>
    </w:p>
    <w:p w14:paraId="2A04AC5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S-32  Cl-35.5  K-39  Cu-64  Zn-65  Ag-108</w:t>
      </w:r>
    </w:p>
    <w:p w14:paraId="2A9B59B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可能用到的物理常量：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2" o:title="eqId01f4c7754d554988f7451b975442209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15pt;width:100.8pt;" o:ole="t" filled="f" o:preferrelative="t" stroked="f" coordsize="21600,21600">
            <v:path/>
            <v:fill on="f" focussize="0,0"/>
            <v:stroke on="f" joinstyle="miter"/>
            <v:imagedata r:id="rId14" o:title="eqId5edcc9de67794614a10cd9c68f66a4b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5F84271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7A5808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小题，每小题只有一个选项符合题意。每小题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63A998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如图所示，在一个空罐的底部中央打一个小孔，再用一片半透明的塑料膜蒙在空罐的口上。将小孔对着烛焰，我们可以看到烛焰在薄膜上呈现的像。下列选项与该现象原理相同的是（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1E1740C5">
      <w:pPr>
        <w:spacing w:line="360" w:lineRule="auto"/>
        <w:jc w:val="left"/>
      </w:pPr>
      <w:r>
        <w:drawing>
          <wp:inline distT="0" distB="0" distL="114300" distR="114300">
            <wp:extent cx="1428750" cy="1038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9D8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438275" cy="7143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手影游戏</w:t>
      </w:r>
      <w:r>
        <w:tab/>
      </w:r>
      <w:r>
        <w:t xml:space="preserve">B. </w:t>
      </w:r>
      <w:r>
        <w:drawing>
          <wp:inline distT="0" distB="0" distL="114300" distR="114300">
            <wp:extent cx="1219200" cy="8096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对着镜子画脸谱</w:t>
      </w:r>
    </w:p>
    <w:p w14:paraId="52A2EC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1295400" cy="9239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放大镜使光会聚</w:t>
      </w:r>
      <w:r>
        <w:tab/>
      </w:r>
      <w:r>
        <w:t xml:space="preserve">D. </w:t>
      </w:r>
      <w:r>
        <w:drawing>
          <wp:inline distT="0" distB="0" distL="114300" distR="114300">
            <wp:extent cx="1209675" cy="781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光的色散</w:t>
      </w:r>
    </w:p>
    <w:p w14:paraId="20092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唐代诗人李白游黄鹤楼时留下了千古名句“黄鹤楼中吹玉笛，江城五月落梅花”。诗人既能辨别吹奏的乐器是笛子，又能辨别吹奏的曲子是《梅花落》，分别是依据声音特性中的（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71107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音调和音色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音色和音调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音调和响度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响度和音色</w:t>
      </w:r>
    </w:p>
    <w:p w14:paraId="7EF68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生活中处处蕴藏着物理奥秘。下列有关热现象说法正确的是（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643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制作冰凉的饮料时，直接加冷水比加冰块的效果更好</w:t>
      </w:r>
    </w:p>
    <w:p w14:paraId="625CA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烧开水时，壶嘴周围的“白气”是空气液化形成的</w:t>
      </w:r>
    </w:p>
    <w:p w14:paraId="4E2FD7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用干冰保鲜食物，是利用干冰熔化吸热</w:t>
      </w:r>
    </w:p>
    <w:p w14:paraId="4239D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腌制鸭蛋是通过扩散使食盐进入蛋中</w:t>
      </w:r>
    </w:p>
    <w:p w14:paraId="1F885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日，我国自主三代核电“华龙一号”全球首堆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中核集团福清核电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号机组实现连续安全稳定运行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天，持续向社会稳定输送清洁电能超</w:t>
      </w:r>
      <w:r>
        <w:rPr>
          <w:rFonts w:ascii="Times New Roman" w:hAnsi="Times New Roman" w:eastAsia="Times New Roman" w:cs="Times New Roman"/>
          <w:color w:val="000000"/>
        </w:rPr>
        <w:t>370</w:t>
      </w:r>
      <w:r>
        <w:rPr>
          <w:rFonts w:ascii="宋体" w:hAnsi="宋体" w:eastAsia="宋体" w:cs="宋体"/>
          <w:color w:val="000000"/>
        </w:rPr>
        <w:t>亿度，如图所示是“华龙一号”全球首堆外景。下列有关说法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7D28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942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5D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32298586" name="图片 532298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8586" name="图片 53229858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核能属于不可再生能源</w:t>
      </w:r>
    </w:p>
    <w:p w14:paraId="0D94D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核电站利用核反应堆通过可控核裂变释放核能</w:t>
      </w:r>
    </w:p>
    <w:p w14:paraId="0B43B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核反应堆将核能直接转化为电能</w:t>
      </w:r>
    </w:p>
    <w:p w14:paraId="7BC024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核废料具有放射性，一般深埋在人烟稀少的地方</w:t>
      </w:r>
    </w:p>
    <w:p w14:paraId="24493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如图所示，用力击打一摞棋子中间的一个，该棋子飞出而上面的棋子落下。下列说法正确的是（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FD175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0001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85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击打前，最下面一枚棋子所受重力和支持力是平衡的</w:t>
      </w:r>
    </w:p>
    <w:p w14:paraId="64D63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被击打的棋子飞出，说明物体的运动需要力来维持</w:t>
      </w:r>
    </w:p>
    <w:p w14:paraId="27421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被击打的棋子飞出去的瞬间，上面的棋子几乎不动是因为这些棋子具有惯性</w:t>
      </w:r>
    </w:p>
    <w:p w14:paraId="236D48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飞出去的棋子由于惯性最终落到地面</w:t>
      </w:r>
    </w:p>
    <w:p w14:paraId="584181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为了研究影响滑动摩擦力大小的因素，某同学利用一个砝码，一个木块，两个材料相同但粗糙程度不同的长木板进行三次实验。三次实验中，用弹簧测力计水平拉动木块，使它沿水平长木板做匀速直线运动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F56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14382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F6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甲、丙两次实验可得出滑动摩擦力大小与压力大小有关</w:t>
      </w:r>
    </w:p>
    <w:p w14:paraId="4AAA7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甲、丙两次实验可得出滑动摩擦力大小与接触面粗糙程度有关</w:t>
      </w:r>
    </w:p>
    <w:p w14:paraId="6CF6D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乙、丙两次实验中，木块速度大小相同时，木块受到的滑动摩擦力大小也相同</w:t>
      </w:r>
    </w:p>
    <w:p w14:paraId="66EF6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乙、丙两次实验中，木块向右做匀速直线运动时，砝码受到的摩擦力都为零</w:t>
      </w:r>
    </w:p>
    <w:p w14:paraId="39A9D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日，世界第一高坝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“双江口大坝”完成首次蓄水，蓄水量达到</w:t>
      </w:r>
      <w:r>
        <w:rPr>
          <w:rFonts w:ascii="Times New Roman" w:hAnsi="Times New Roman" w:eastAsia="Times New Roman" w:cs="Times New Roman"/>
          <w:color w:val="000000"/>
        </w:rPr>
        <w:t>1.1</w:t>
      </w:r>
      <w:r>
        <w:rPr>
          <w:rFonts w:ascii="宋体" w:hAnsi="宋体" w:eastAsia="宋体" w:cs="宋体"/>
          <w:color w:val="000000"/>
        </w:rPr>
        <w:t>亿立方米，如图所示。双江口水电站建成后大坝总高达</w:t>
      </w:r>
      <w:r>
        <w:rPr>
          <w:rFonts w:ascii="Times New Roman" w:hAnsi="Times New Roman" w:eastAsia="Times New Roman" w:cs="Times New Roman"/>
          <w:color w:val="000000"/>
        </w:rPr>
        <w:t>315</w:t>
      </w:r>
      <w:r>
        <w:rPr>
          <w:rFonts w:ascii="宋体" w:hAnsi="宋体" w:eastAsia="宋体" w:cs="宋体"/>
          <w:color w:val="000000"/>
        </w:rPr>
        <w:t>米，最高蓄水深度可达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米，从侧剖面来看，坝体是一个上窄下宽的梯形，坝底厚度达到</w:t>
      </w:r>
      <w:r>
        <w:rPr>
          <w:rFonts w:ascii="Times New Roman" w:hAnsi="Times New Roman" w:eastAsia="Times New Roman" w:cs="Times New Roman"/>
          <w:color w:val="000000"/>
        </w:rPr>
        <w:t>1400</w:t>
      </w:r>
      <w:r>
        <w:rPr>
          <w:rFonts w:ascii="宋体" w:hAnsi="宋体" w:eastAsia="宋体" w:cs="宋体"/>
          <w:color w:val="000000"/>
        </w:rPr>
        <w:t>米，坝顶厚度仅有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米。建成后的双江口水电站总装机容量为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万千瓦，年发电量可达</w:t>
      </w:r>
      <w:r>
        <w:rPr>
          <w:rFonts w:ascii="Times New Roman" w:hAnsi="Times New Roman" w:eastAsia="Times New Roman" w:cs="Times New Roman"/>
          <w:color w:val="000000"/>
        </w:rPr>
        <w:t>77</w:t>
      </w:r>
      <w:r>
        <w:rPr>
          <w:rFonts w:ascii="宋体" w:hAnsi="宋体" w:eastAsia="宋体" w:cs="宋体"/>
          <w:color w:val="000000"/>
        </w:rPr>
        <w:t>亿度。下列说法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09416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200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8A1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大坝设计成上窄下宽的形状是因为水的深度越深，压强越大</w:t>
      </w:r>
    </w:p>
    <w:p w14:paraId="03EAF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最高蓄水位时，坝底受到水的压强为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9pt;width:57.05pt;" o:ole="t" filled="f" o:preferrelative="t" stroked="f" coordsize="21600,21600">
            <v:path/>
            <v:fill on="f" focussize="0,0"/>
            <v:stroke on="f" joinstyle="miter"/>
            <v:imagedata r:id="rId26" o:title="eqId63aa644105c8d755efde7e2a99a7283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</w:p>
    <w:p w14:paraId="395D4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水从高处流下的过程中，水的重力势能转化为动能</w:t>
      </w:r>
    </w:p>
    <w:p w14:paraId="78C93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若水库中</w:t>
      </w:r>
      <w:r>
        <w:rPr>
          <w:rFonts w:ascii="Times New Roman" w:hAnsi="Times New Roman" w:eastAsia="Times New Roman" w:cs="Times New Roman"/>
          <w:color w:val="000000"/>
        </w:rPr>
        <w:t>100t</w:t>
      </w:r>
      <w:r>
        <w:rPr>
          <w:rFonts w:ascii="宋体" w:hAnsi="宋体" w:eastAsia="宋体" w:cs="宋体"/>
          <w:color w:val="000000"/>
        </w:rPr>
        <w:t>水下落</w:t>
      </w:r>
      <w:r>
        <w:rPr>
          <w:rFonts w:ascii="Times New Roman" w:hAnsi="Times New Roman" w:eastAsia="Times New Roman" w:cs="Times New Roman"/>
          <w:color w:val="000000"/>
        </w:rPr>
        <w:t>240m</w:t>
      </w:r>
      <w:r>
        <w:rPr>
          <w:rFonts w:ascii="宋体" w:hAnsi="宋体" w:eastAsia="宋体" w:cs="宋体"/>
          <w:color w:val="000000"/>
        </w:rPr>
        <w:t>，水的重力做功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28" o:title="eqIdfeeebcdd9f10bb3ec97416bbacbd193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</w:p>
    <w:p w14:paraId="58921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某同学用同一个圆柱体探究浮力的大小跟哪些因素有关，弹簧测力计示数如图所示，图甲中的圆柱体有一半体积浸入水中。下列结论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0745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1819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F26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圆柱体的密度为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31" o:title="eqId07c40d8629ce7f7d416379e540583834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</w:p>
    <w:p w14:paraId="3EB93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盐水的密度为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33" o:title="eqId26190e2f93784614dc48b4c82b6870dc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</w:p>
    <w:p w14:paraId="01E5C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图丙中圆柱体受到的浮力比图甲中的大</w:t>
      </w:r>
      <w:r>
        <w:rPr>
          <w:rFonts w:ascii="Times New Roman" w:hAnsi="Times New Roman" w:eastAsia="Times New Roman" w:cs="Times New Roman"/>
          <w:color w:val="000000"/>
        </w:rPr>
        <w:t>1.1N</w:t>
      </w:r>
    </w:p>
    <w:p w14:paraId="334F8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若图丙中弹簧测力计示数为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，圆柱体浸入盐水中的体积为总体积的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5" o:title="eqIdbf31876698721a199c7c53c6b320aa86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</w:p>
    <w:p w14:paraId="2C8DD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某同学利用如图所示的装置探究影响导体电阻大小的因素，实验中四根金属丝的规格如下表所示。下列说法正确的是（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FE01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828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0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10"/>
        <w:gridCol w:w="1440"/>
        <w:gridCol w:w="1035"/>
        <w:gridCol w:w="1785"/>
      </w:tblGrid>
      <w:tr w14:paraId="2B082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916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F25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材料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F81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长度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829B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横截面积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5pt;width:26pt;" o:ole="t" filled="f" o:preferrelative="t" stroked="f" coordsize="21600,21600">
                  <v:path/>
                  <v:fill on="f" focussize="0,0"/>
                  <v:stroke on="f" joinstyle="miter"/>
                  <v:imagedata r:id="rId38" o:title="eqIdc970f1ff55a73e2e2f77a6b509034950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7">
                  <o:LockedField>false</o:LockedField>
                </o:OLEObject>
              </w:object>
            </w:r>
          </w:p>
        </w:tc>
      </w:tr>
      <w:tr w14:paraId="7E1E0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DAF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758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锰铜丝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1235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2CF0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5D1D48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2AE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3A3D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镍铬合金丝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C6B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D2F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44E3C1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2D91C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413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镍铬合金丝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B03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80F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</w:tr>
      <w:tr w14:paraId="2F7AB5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1A6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BB9C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镍铬合金丝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3C7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7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A92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</w:tbl>
    <w:p w14:paraId="00A67B8E">
      <w:pPr>
        <w:spacing w:line="360" w:lineRule="auto"/>
        <w:jc w:val="left"/>
        <w:textAlignment w:val="center"/>
        <w:rPr>
          <w:color w:val="000000"/>
        </w:rPr>
      </w:pPr>
    </w:p>
    <w:p w14:paraId="25130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实验过程中，灯泡越亮，说明接入电路中金属丝的电阻越大</w:t>
      </w:r>
    </w:p>
    <w:p w14:paraId="376F82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选择金属丝①和③可以探究电阻的大小是否跟导体的材料有关</w:t>
      </w:r>
    </w:p>
    <w:p w14:paraId="0D127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选择金属丝②和④可以探究电阻的大小是否跟导体的长度有关</w:t>
      </w:r>
    </w:p>
    <w:p w14:paraId="001FA7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选择金属丝①和④可以探究电阻的大小是否跟导体的横截面积有关</w:t>
      </w:r>
    </w:p>
    <w:p w14:paraId="4A442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某同学利用如图所示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2298594" name="图片 532298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8594" name="图片 53229859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装置探究什么情况下磁可以生电。下列说法正确的是（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C40E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809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FD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换用磁性更强的磁体，保持导线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和磁体静止，闭合开关，电流表指针偏转</w:t>
      </w:r>
    </w:p>
    <w:p w14:paraId="72DD5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换成匝数很多的线圈，保持磁体和线圈静止，闭合开关，电流表指针偏转</w:t>
      </w:r>
    </w:p>
    <w:p w14:paraId="18DA3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保持磁体静止，闭合开关，使导线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从图中位置竖直向上运动，电流表指针偏转</w:t>
      </w:r>
    </w:p>
    <w:p w14:paraId="5EA1D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保持导线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静止，闭合开关，使磁体从图中位置水平向右运动，电流表指针偏转</w:t>
      </w:r>
    </w:p>
    <w:p w14:paraId="712C34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图甲是一个常用的插线板，图乙是其内部元件连接的示意图。将一盏台灯插头插入插线板的插孔内，闭合插线板开关和台灯开关，台灯正常发光。下列说法正确的是（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BB58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00525" cy="17430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4BE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断开插线板开关，台灯仍正常发光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断开台灯开关，指示灯会熄灭</w:t>
      </w:r>
    </w:p>
    <w:p w14:paraId="17782A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若指示灯断路，台灯仍正常发光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若台灯内部短路，指示灯会被烧坏</w:t>
      </w:r>
    </w:p>
    <w:p w14:paraId="05C4E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如图所示是某电炖锅的简化电路图，旋转开关内有一块绝缘圆盘，在圆盘边缘有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个金属触点，绕中心轴转动的绝缘旋钮两端各有一个金属片，转动旋钮可将相邻金属触点连通。电炖锅通过旋转开关可以实现快炖、慢炖和保温功能，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47" o:title="eqId5a2c4640b2bee411935f588fc5433c74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均为加热电阻，且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9" o:title="eqIdc704d14eb5f917376a46a375b6018a97"/>
            <o:lock v:ext="edit" aspectratio="t"/>
            <w10:wrap type="none"/>
            <w10:anchorlock/>
          </v:shape>
          <o:OLEObject Type="Embed" ProgID="Equation.DSMT4" ShapeID="_x0000_i1036" DrawAspect="Content" ObjectID="_1468075736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。电炖锅的部分参数如下表所示。下列结论正确的是（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8C0A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2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0"/>
        <w:gridCol w:w="915"/>
      </w:tblGrid>
      <w:tr w14:paraId="10BC5C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380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热效率</w:t>
            </w:r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396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84</w:t>
            </w:r>
            <w:r>
              <w:rPr>
                <w:rFonts w:ascii="宋体" w:hAnsi="宋体" w:eastAsia="宋体" w:cs="宋体"/>
                <w:color w:val="000000"/>
              </w:rPr>
              <w:t>％</w:t>
            </w:r>
          </w:p>
        </w:tc>
      </w:tr>
      <w:tr w14:paraId="7AAC0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FB60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保温功率</w:t>
            </w:r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11E1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40W</w:t>
            </w:r>
          </w:p>
        </w:tc>
      </w:tr>
      <w:tr w14:paraId="7F631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EB8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快炖功率</w:t>
            </w:r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9CD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800W</w:t>
            </w:r>
          </w:p>
        </w:tc>
      </w:tr>
      <w:tr w14:paraId="28163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0DB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容量</w:t>
            </w:r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633B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5L</w:t>
            </w:r>
          </w:p>
        </w:tc>
      </w:tr>
    </w:tbl>
    <w:p w14:paraId="49D91CDD">
      <w:pPr>
        <w:spacing w:line="360" w:lineRule="auto"/>
        <w:jc w:val="left"/>
        <w:textAlignment w:val="center"/>
        <w:rPr>
          <w:color w:val="000000"/>
        </w:rPr>
      </w:pPr>
    </w:p>
    <w:p w14:paraId="6A5308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2298590" name="图片 532298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8590" name="图片 53229859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968Ω</w:t>
      </w:r>
    </w:p>
    <w:p w14:paraId="4BD0E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4pt;width:13.9pt;" o:ole="t" filled="f" o:preferrelative="t" stroked="f" coordsize="21600,21600">
            <v:path/>
            <v:fill on="f" focussize="0,0"/>
            <v:stroke on="f" joinstyle="miter"/>
            <v:imagedata r:id="rId47" o:title="eqId5a2c4640b2bee411935f588fc5433c74"/>
            <o:lock v:ext="edit" aspectratio="t"/>
            <w10:wrap type="none"/>
            <w10:anchorlock/>
          </v:shape>
          <o:OLEObject Type="Embed" ProgID="Equation.DSMT4" ShapeID="_x0000_i1038" DrawAspect="Content" ObjectID="_1468075738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60.5Ω</w:t>
      </w:r>
    </w:p>
    <w:p w14:paraId="52907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电炖锅的慢炖功率为</w:t>
      </w:r>
      <w:r>
        <w:rPr>
          <w:rFonts w:ascii="Times New Roman" w:hAnsi="Times New Roman" w:eastAsia="Times New Roman" w:cs="Times New Roman"/>
          <w:color w:val="000000"/>
        </w:rPr>
        <w:t>400W</w:t>
      </w:r>
    </w:p>
    <w:p w14:paraId="09CF3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旋转开关在如图所示位置时，通过电阻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的电流约为</w:t>
      </w:r>
      <w:r>
        <w:rPr>
          <w:rFonts w:ascii="Times New Roman" w:hAnsi="Times New Roman" w:eastAsia="Times New Roman" w:cs="Times New Roman"/>
          <w:color w:val="000000"/>
        </w:rPr>
        <w:t>1.82A</w:t>
      </w:r>
    </w:p>
    <w:p w14:paraId="60D4F390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9F70E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C928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年“五一”假期，武汉光谷空轨单日客流量再创新高。光谷空轨是国内首条悬挂式单轨系统，运行线路全长</w:t>
      </w:r>
      <w:r>
        <w:rPr>
          <w:rFonts w:ascii="Times New Roman" w:hAnsi="Times New Roman" w:eastAsia="Times New Roman" w:cs="Times New Roman"/>
          <w:color w:val="000000"/>
        </w:rPr>
        <w:t>10.5km</w:t>
      </w:r>
      <w:r>
        <w:rPr>
          <w:rFonts w:ascii="宋体" w:hAnsi="宋体" w:eastAsia="宋体" w:cs="宋体"/>
          <w:color w:val="000000"/>
        </w:rPr>
        <w:t>，它凭借“人在空中游，景在脚下飞”的独特体验，以及全自动无人驾驶、人脸识别无感通行等创新应用，吸引海内外游客竞相乘坐。</w:t>
      </w:r>
    </w:p>
    <w:p w14:paraId="28B08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57E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如图所示，光谷空轨列车正在平稳运行。乘客有“景在脚下飞”的体验，是以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为参照物；</w:t>
      </w:r>
    </w:p>
    <w:p w14:paraId="76DDF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若空轨列车某次跑完全程需要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，则空轨列车的平均速度为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；</w:t>
      </w:r>
    </w:p>
    <w:p w14:paraId="6E0D8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光谷空轨应用了飞轮储能等绿色环保生态节能技术，可实现能耗节约</w:t>
      </w:r>
      <w:r>
        <w:rPr>
          <w:rFonts w:ascii="Times New Roman" w:hAnsi="Times New Roman" w:eastAsia="Times New Roman" w:cs="Times New Roman"/>
          <w:color w:val="000000"/>
        </w:rPr>
        <w:t>15%</w:t>
      </w:r>
      <w:r>
        <w:rPr>
          <w:rFonts w:ascii="宋体" w:hAnsi="宋体" w:eastAsia="宋体" w:cs="宋体"/>
          <w:color w:val="000000"/>
        </w:rPr>
        <w:t>左右，助力“碳达峰、碳中和”目标。飞轮储能系统在储能时，利用列车制动时产生的电能驱动电动机，带动飞轮转动；在释能时，飞轮又带动发电机运行，此时飞轮储能系统将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能转化为电能。</w:t>
      </w:r>
    </w:p>
    <w:p w14:paraId="73033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如图所示是直流电铃的原理图。衔铁与弹性片相连，自然情况下弹性片是和螺钉接触的。</w:t>
      </w:r>
    </w:p>
    <w:p w14:paraId="4F9BB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181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5C0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闭合开关，电磁铁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极，电磁铁吸引衔铁，敲击铃碗发声，此时电路中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电流通过，接着弹性片又和螺钉接触，如此往复。</w:t>
      </w:r>
    </w:p>
    <w:p w14:paraId="043E1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下列装置中和电铃一样也用到了电磁铁的是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2316F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1334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162050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076325" cy="8763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55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①电磁起重机②小小电动机③电磁继电器</w:t>
      </w:r>
    </w:p>
    <w:p w14:paraId="0E53C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了增强市民身体素质，武汉很多公园安装了各式各样的健身器材。使用如图所示的器材时，将配重片调节至合适的限位孔，紧握把手向下拉，支架就可以绕着转轴转动，底座上的缓冲垫可以防止支架回落时噪声过大、限位垫可以防止支架转动角度过大。已知配重片的质量为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，相邻限位孔之间距离为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。</w:t>
      </w:r>
    </w:p>
    <w:p w14:paraId="02320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20097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7B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请在图中画出某同学在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位置向下拉把手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2298588" name="图片 532298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8588" name="图片 53229858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的力臂。</w:t>
      </w:r>
    </w:p>
    <w:p w14:paraId="5F41D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该同学在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位置沿图中力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所示的方向刚好能用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的力拉动把手，拉力的力臂为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，接着他将配重片向左移动了一个限位孔，再次在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位置沿图中力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所示的方向刚好拉动把手需要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的拉力。（不计支架和把手的重力以及支架和转轴间的摩擦力）</w:t>
      </w:r>
    </w:p>
    <w:p w14:paraId="39103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该同学紧握把手同一位置沿竖直方向缓慢向下拉的过程中，拉力大小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（填“变小”“不变”“变大”或“先变小后变大”）。</w:t>
      </w:r>
    </w:p>
    <w:p w14:paraId="632AF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某小组在探究萘熔化过程温度的变化规律时，每隔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记录一次温度，得到如图所示的温度随时间变化的图象。分析图象可知：</w:t>
      </w:r>
    </w:p>
    <w:p w14:paraId="491CE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9240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88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萘的熔点为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，从萘开始熔化到所有萘完全熔化大约持续了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；</w:t>
      </w:r>
    </w:p>
    <w:p w14:paraId="41502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萘在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段升温较慢的是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段，可能是因为固态萘的比热容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液态萘的比热容。</w:t>
      </w:r>
    </w:p>
    <w:p w14:paraId="66266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某小组利用焦距不同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32298592" name="图片 532298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8592" name="图片 53229859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凸透镜，模拟正常眼睛通过调节晶状体的形状看清远处和近处的物体。</w:t>
      </w:r>
    </w:p>
    <w:p w14:paraId="2B228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981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ED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如图所示是同学们先用焦距为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的凸透镜模拟看清远处物体的情景。点燃蜡烛后，光屏上恰能成清晰的像，这个像是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、倒立的实像。</w:t>
      </w:r>
    </w:p>
    <w:p w14:paraId="0E52C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为了接着模拟正常眼睛通过调节晶状体的形状看清近处的物体，同学们保持凸透镜和光屏的位置不变，选用焦距为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“10”“12”“16”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“20”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的凸透镜替换图中的凸透镜，移动蜡烛，直到光屏上再次成清晰的像。</w:t>
      </w:r>
    </w:p>
    <w:p w14:paraId="05D17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同学们由此联想到：通过远眺可以让睫状体放松，晶状体厚度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变薄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变厚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），对光的偏折能力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，有助于缓解长时间用眼导致的疲劳和预防近视。</w:t>
      </w:r>
    </w:p>
    <w:p w14:paraId="273AB3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某同学利用如图甲所示的电路测量定值电阻的阻值，实验中电源电压保持不变，滑动变阻器的规格为</w:t>
      </w:r>
      <w:r>
        <w:rPr>
          <w:rFonts w:ascii="Times New Roman" w:hAnsi="Times New Roman" w:eastAsia="Times New Roman" w:cs="Times New Roman"/>
          <w:color w:val="000000"/>
        </w:rPr>
        <w:t>“30Ω  1.0A”</w:t>
      </w:r>
      <w:r>
        <w:rPr>
          <w:rFonts w:ascii="宋体" w:hAnsi="宋体" w:eastAsia="宋体" w:cs="宋体"/>
          <w:color w:val="000000"/>
        </w:rPr>
        <w:t>。</w:t>
      </w:r>
    </w:p>
    <w:p w14:paraId="1FE64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17145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69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该同学接错了一根导线，请你在这根导线上打</w:t>
      </w:r>
      <w:r>
        <w:rPr>
          <w:rFonts w:ascii="Times New Roman" w:hAnsi="Times New Roman" w:eastAsia="Times New Roman" w:cs="Times New Roman"/>
          <w:color w:val="000000"/>
        </w:rPr>
        <w:t>“×”</w:t>
      </w:r>
      <w:r>
        <w:rPr>
          <w:rFonts w:ascii="宋体" w:hAnsi="宋体" w:eastAsia="宋体" w:cs="宋体"/>
          <w:color w:val="000000"/>
        </w:rPr>
        <w:t>，并补画出正确的那根导线。</w:t>
      </w:r>
    </w:p>
    <w:p w14:paraId="78FF8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正确改接电路后，将滑动变阻器的滑片移到阻值最大处，闭合开关，电流表示数如图乙所示，此时电路中的电流为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，电压表示数为零，接着将滑动变阻器的滑片移到阻值最小处，发现电流表示数增加了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，电压表示数始终为零，原因可能是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39B985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①定值电阻被短接</w:t>
      </w:r>
    </w:p>
    <w:p w14:paraId="3910FC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②电压表量程选大了</w:t>
      </w:r>
    </w:p>
    <w:p w14:paraId="5CDBA5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③电压表和定值电阻左端接线柱相连的导线断路</w:t>
      </w:r>
    </w:p>
    <w:p w14:paraId="427451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解决问题后，接着进行实验，该同学最终测出定值电阻的阻值约为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，选用的电源电压约为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4C693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中国天眼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全称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米口径球面射电望远镜，是我国独立自主设计并建造的世界最大的单口径射电望远镜，如图甲所示，它的反射面是一个相当于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个足球场的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大锅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，由四千多片超薄三角形铝板组成，这些铝板通过下方的液压促动器能快速改变方向、精确定位。</w:t>
      </w:r>
    </w:p>
    <w:p w14:paraId="1C04C6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1811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82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如图乙所示，若天体射向天眼反射面铝板的无线电波性质和光波类似，也沿直线传播，为了能将无线电波反射到接收装置所在的位置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，假设入射点位置不变，请画出这块铝板被促动器调整后的位置。（保留作图痕迹）</w:t>
      </w:r>
    </w:p>
    <w:p w14:paraId="4121F2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如图丙所示，为了不压坏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锅面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，检修人员将自己悬挂在一个体积为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65" o:title="eqIdb3947c5e5251154f6b49a03b70327b07"/>
            <o:lock v:ext="edit" aspectratio="t"/>
            <w10:wrap type="none"/>
            <w10:anchorlock/>
          </v:shape>
          <o:OLEObject Type="Embed" ProgID="Equation.DSMT4" ShapeID="_x0000_i1040" DrawAspect="Content" ObjectID="_146807574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的氦气球下，并在肘部、膝关节等处佩戴扩大接触面积的缓冲垫，采用爬行的方式进行维护作业，这样保证他和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锅面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的接触面积至少有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6pt;width:39.6pt;" o:ole="t" filled="f" o:preferrelative="t" stroked="f" coordsize="21600,21600">
            <v:path/>
            <v:fill on="f" focussize="0,0"/>
            <v:stroke on="f" joinstyle="miter"/>
            <v:imagedata r:id="rId67" o:title="eqId5bae66ab94447a52a85917a89dba6484"/>
            <o:lock v:ext="edit" aspectratio="t"/>
            <w10:wrap type="none"/>
            <w10:anchorlock/>
          </v:shape>
          <o:OLEObject Type="Embed" ProgID="Equation.DSMT4" ShapeID="_x0000_i1041" DrawAspect="Content" ObjectID="_146807574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9E2D5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①如果天眼周围空气的密度为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69" o:title="eqId057dae5bc06423b1792a1b6fe45b48ef"/>
            <o:lock v:ext="edit" aspectratio="t"/>
            <w10:wrap type="none"/>
            <w10:anchorlock/>
          </v:shape>
          <o:OLEObject Type="Embed" ProgID="Equation.DSMT4" ShapeID="_x0000_i1042" DrawAspect="Content" ObjectID="_146807574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，氦气球内氦气的密度为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53.4pt;" o:ole="t" filled="f" o:preferrelative="t" stroked="f" coordsize="21600,21600">
            <v:path/>
            <v:fill on="f" focussize="0,0"/>
            <v:stroke on="f" joinstyle="miter"/>
            <v:imagedata r:id="rId71" o:title="eqIde5ecc97d4f6fac93dc96d961d12238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，那么氦气球受到的浮力为多少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</w:t>
      </w:r>
    </w:p>
    <w:p w14:paraId="1D77D5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②体重为</w:t>
      </w:r>
      <w:r>
        <w:rPr>
          <w:rFonts w:ascii="Times New Roman" w:hAnsi="Times New Roman" w:eastAsia="Times New Roman" w:cs="Times New Roman"/>
          <w:color w:val="000000"/>
        </w:rPr>
        <w:t>750N</w:t>
      </w:r>
      <w:r>
        <w:rPr>
          <w:rFonts w:ascii="宋体" w:hAnsi="宋体" w:eastAsia="宋体" w:cs="宋体"/>
          <w:color w:val="000000"/>
        </w:rPr>
        <w:t>的检修人员如果为了既能较自如地控制自己的动作，又不会将铝板压变形，要求他对水平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锅面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的压力在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5pt;width:60pt;" o:ole="t" filled="f" o:preferrelative="t" stroked="f" coordsize="21600,21600">
            <v:path/>
            <v:fill on="f" focussize="0,0"/>
            <v:stroke on="f" joinstyle="miter"/>
            <v:imagedata r:id="rId73" o:title="eqId1754f6fe322cb7219e062287fc13da0e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之间，而为了不损伤反射面，又要求他对水平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锅面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的压强不要超过</w:t>
      </w:r>
      <w:r>
        <w:rPr>
          <w:rFonts w:ascii="Times New Roman" w:hAnsi="Times New Roman" w:eastAsia="Times New Roman" w:cs="Times New Roman"/>
          <w:color w:val="000000"/>
        </w:rPr>
        <w:t>2000Pa</w:t>
      </w:r>
      <w:r>
        <w:rPr>
          <w:rFonts w:ascii="宋体" w:hAnsi="宋体" w:eastAsia="宋体" w:cs="宋体"/>
          <w:color w:val="000000"/>
        </w:rPr>
        <w:t>，那么检修人员在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锅底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水平铝板上作业时，悬挂在气球下方的配重、挂绳和气球外壳的重力最大为多少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？最小为多少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</w:t>
      </w:r>
    </w:p>
    <w:p w14:paraId="3466561C">
      <w:pPr>
        <w:spacing w:line="360" w:lineRule="auto"/>
        <w:jc w:val="left"/>
        <w:textAlignment w:val="center"/>
        <w:rPr>
          <w:color w:val="000000"/>
        </w:rPr>
      </w:pPr>
    </w:p>
    <w:p w14:paraId="75BE8C72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629DC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4C5D6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0E379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11083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A55BB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A06B7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416D4A"/>
    <w:rsid w:val="1AB51EFB"/>
    <w:rsid w:val="38274566"/>
    <w:rsid w:val="4F4837F0"/>
    <w:rsid w:val="4F6C0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5" Type="http://schemas.openxmlformats.org/officeDocument/2006/relationships/fontTable" Target="fontTable.xml"/><Relationship Id="rId74" Type="http://schemas.openxmlformats.org/officeDocument/2006/relationships/customXml" Target="../customXml/item1.xml"/><Relationship Id="rId73" Type="http://schemas.openxmlformats.org/officeDocument/2006/relationships/image" Target="media/image44.wmf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image" Target="media/image42.wmf"/><Relationship Id="rId68" Type="http://schemas.openxmlformats.org/officeDocument/2006/relationships/oleObject" Target="embeddings/oleObject18.bin"/><Relationship Id="rId67" Type="http://schemas.openxmlformats.org/officeDocument/2006/relationships/image" Target="media/image41.wmf"/><Relationship Id="rId66" Type="http://schemas.openxmlformats.org/officeDocument/2006/relationships/oleObject" Target="embeddings/oleObject17.bin"/><Relationship Id="rId65" Type="http://schemas.openxmlformats.org/officeDocument/2006/relationships/image" Target="media/image40.wmf"/><Relationship Id="rId64" Type="http://schemas.openxmlformats.org/officeDocument/2006/relationships/oleObject" Target="embeddings/oleObject16.bin"/><Relationship Id="rId63" Type="http://schemas.openxmlformats.org/officeDocument/2006/relationships/image" Target="media/image39.png"/><Relationship Id="rId62" Type="http://schemas.openxmlformats.org/officeDocument/2006/relationships/image" Target="media/image38.png"/><Relationship Id="rId61" Type="http://schemas.openxmlformats.org/officeDocument/2006/relationships/image" Target="media/image37.png"/><Relationship Id="rId60" Type="http://schemas.openxmlformats.org/officeDocument/2006/relationships/image" Target="media/image36.png"/><Relationship Id="rId6" Type="http://schemas.openxmlformats.org/officeDocument/2006/relationships/footer" Target="footer1.xml"/><Relationship Id="rId59" Type="http://schemas.openxmlformats.org/officeDocument/2006/relationships/image" Target="media/image35.png"/><Relationship Id="rId58" Type="http://schemas.openxmlformats.org/officeDocument/2006/relationships/image" Target="media/image34.png"/><Relationship Id="rId57" Type="http://schemas.openxmlformats.org/officeDocument/2006/relationships/image" Target="media/image33.png"/><Relationship Id="rId56" Type="http://schemas.openxmlformats.org/officeDocument/2006/relationships/image" Target="media/image32.png"/><Relationship Id="rId55" Type="http://schemas.openxmlformats.org/officeDocument/2006/relationships/image" Target="media/image31.png"/><Relationship Id="rId54" Type="http://schemas.openxmlformats.org/officeDocument/2006/relationships/image" Target="media/image30.png"/><Relationship Id="rId53" Type="http://schemas.openxmlformats.org/officeDocument/2006/relationships/oleObject" Target="embeddings/oleObject15.bin"/><Relationship Id="rId52" Type="http://schemas.openxmlformats.org/officeDocument/2006/relationships/oleObject" Target="embeddings/oleObject14.bin"/><Relationship Id="rId51" Type="http://schemas.openxmlformats.org/officeDocument/2006/relationships/oleObject" Target="embeddings/oleObject13.bin"/><Relationship Id="rId50" Type="http://schemas.openxmlformats.org/officeDocument/2006/relationships/image" Target="media/image29.png"/><Relationship Id="rId5" Type="http://schemas.openxmlformats.org/officeDocument/2006/relationships/header" Target="header3.xml"/><Relationship Id="rId49" Type="http://schemas.openxmlformats.org/officeDocument/2006/relationships/image" Target="media/image28.wmf"/><Relationship Id="rId48" Type="http://schemas.openxmlformats.org/officeDocument/2006/relationships/oleObject" Target="embeddings/oleObject12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png"/><Relationship Id="rId40" Type="http://schemas.openxmlformats.org/officeDocument/2006/relationships/image" Target="media/image23.png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png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wmf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4378</Words>
  <Characters>4820</Characters>
  <Lines>0</Lines>
  <Paragraphs>0</Paragraphs>
  <TotalTime>5</TotalTime>
  <ScaleCrop>false</ScaleCrop>
  <LinksUpToDate>false</LinksUpToDate>
  <CharactersWithSpaces>4968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2025-07-13T10:30:00Z</dcterms:created>
  <dc:creator>学科网试题生产平台</dc:creator>
  <dc:description>3795845487861760</dc:description>
  <cp:lastModifiedBy>上帝掷骰子吗</cp:lastModifiedBy>
  <dcterms:modified xsi:type="dcterms:W3CDTF">2026-02-09T06:16:35Z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EDBCF879E803468F8EA419ED3808A000_12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