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6F0FCEDA">
      <w:pPr>
        <w:spacing w:line="360" w:lineRule="auto"/>
        <w:jc w:val="center"/>
      </w:pPr>
      <w:bookmarkStart w:id="0" w:name="_GoBack"/>
      <w:bookmarkEnd w:id="0"/>
      <w:r>
        <w:rPr>
          <w:rFonts w:ascii="Times New Roman" w:hAnsi="Times New Roman" w:eastAsia="Times New Roman" w:cs="Times New Roman"/>
          <w:b/>
          <w:color w:val="auto"/>
          <w:sz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12052300</wp:posOffset>
            </wp:positionH>
            <wp:positionV relativeFrom="topMargin">
              <wp:posOffset>11455400</wp:posOffset>
            </wp:positionV>
            <wp:extent cx="355600" cy="368300"/>
            <wp:effectExtent l="0" t="0" r="6350" b="12700"/>
            <wp:wrapNone/>
            <wp:docPr id="100043" name="图片 1000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3" name="图片 100043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55600" cy="3683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hAnsi="Times New Roman" w:eastAsia="Times New Roman" w:cs="Times New Roman"/>
          <w:b/>
          <w:color w:val="auto"/>
          <w:sz w:val="32"/>
        </w:rPr>
        <w:t>2025</w:t>
      </w:r>
      <w:r>
        <w:rPr>
          <w:rFonts w:ascii="宋体" w:hAnsi="宋体" w:eastAsia="宋体" w:cs="宋体"/>
          <w:b/>
          <w:color w:val="auto"/>
          <w:sz w:val="32"/>
        </w:rPr>
        <w:t>年湖北省初中学业水平考试物理</w:t>
      </w:r>
      <w:r>
        <w:rPr>
          <w:rFonts w:ascii="Times New Roman" w:hAnsi="Times New Roman" w:eastAsia="Times New Roman" w:cs="Times New Roman"/>
          <w:b/>
          <w:color w:val="auto"/>
          <w:sz w:val="32"/>
        </w:rPr>
        <w:t>·</w:t>
      </w:r>
      <w:r>
        <w:rPr>
          <w:rFonts w:ascii="宋体" w:hAnsi="宋体" w:eastAsia="宋体" w:cs="宋体"/>
          <w:b/>
          <w:color w:val="auto"/>
          <w:sz w:val="32"/>
        </w:rPr>
        <w:t>化学试题</w:t>
      </w:r>
    </w:p>
    <w:p w14:paraId="56EEB0DE">
      <w:pPr>
        <w:spacing w:line="285" w:lineRule="auto"/>
        <w:jc w:val="center"/>
      </w:pPr>
      <w:r>
        <w:rPr>
          <w:rFonts w:ascii="宋体" w:hAnsi="宋体" w:eastAsia="宋体" w:cs="宋体"/>
          <w:b/>
          <w:color w:val="auto"/>
          <w:sz w:val="24"/>
        </w:rPr>
        <w:t>本试题卷共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14</w:t>
      </w:r>
      <w:r>
        <w:rPr>
          <w:rFonts w:ascii="宋体" w:hAnsi="宋体" w:eastAsia="宋体" w:cs="宋体"/>
          <w:b/>
          <w:color w:val="auto"/>
          <w:sz w:val="24"/>
        </w:rPr>
        <w:t>页，满分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120</w:t>
      </w:r>
      <w:r>
        <w:rPr>
          <w:rFonts w:ascii="宋体" w:hAnsi="宋体" w:eastAsia="宋体" w:cs="宋体"/>
          <w:b/>
          <w:color w:val="auto"/>
          <w:sz w:val="24"/>
        </w:rPr>
        <w:t>分，考试用时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120</w:t>
      </w:r>
      <w:r>
        <w:rPr>
          <w:rFonts w:ascii="宋体" w:hAnsi="宋体" w:eastAsia="宋体" w:cs="宋体"/>
          <w:b/>
          <w:color w:val="auto"/>
          <w:sz w:val="24"/>
        </w:rPr>
        <w:t>分钟。</w:t>
      </w:r>
    </w:p>
    <w:p w14:paraId="6CE6BACD">
      <w:pPr>
        <w:spacing w:line="285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注意事项：</w:t>
      </w:r>
    </w:p>
    <w:p w14:paraId="65BF85CA">
      <w:pPr>
        <w:spacing w:line="285" w:lineRule="auto"/>
        <w:jc w:val="left"/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1</w:t>
      </w:r>
      <w:r>
        <w:rPr>
          <w:rFonts w:ascii="Times New Roman" w:hAnsi="Times New Roman" w:eastAsia="Times New Roman" w:cs="Times New Roman"/>
          <w:b/>
          <w:color w:val="auto"/>
          <w:sz w:val="21"/>
        </w:rPr>
        <w:t>.</w:t>
      </w:r>
      <w:r>
        <w:rPr>
          <w:rFonts w:ascii="宋体" w:hAnsi="宋体" w:eastAsia="宋体" w:cs="宋体"/>
          <w:b/>
          <w:color w:val="auto"/>
          <w:sz w:val="24"/>
        </w:rPr>
        <w:t>答卷前，考生务必将自己的姓名、准考证号填写在试题卷和答题卡上，并将准考证号条形码粘贴在答题卡上指定位置。</w:t>
      </w:r>
    </w:p>
    <w:p w14:paraId="333C8BC2">
      <w:pPr>
        <w:spacing w:line="285" w:lineRule="auto"/>
        <w:jc w:val="left"/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2</w:t>
      </w:r>
      <w:r>
        <w:rPr>
          <w:rFonts w:ascii="Times New Roman" w:hAnsi="Times New Roman" w:eastAsia="Times New Roman" w:cs="Times New Roman"/>
          <w:b/>
          <w:color w:val="auto"/>
          <w:sz w:val="21"/>
        </w:rPr>
        <w:t>.</w:t>
      </w:r>
      <w:r>
        <w:rPr>
          <w:rFonts w:ascii="宋体" w:hAnsi="宋体" w:eastAsia="宋体" w:cs="宋体"/>
          <w:b/>
          <w:color w:val="auto"/>
          <w:sz w:val="24"/>
        </w:rPr>
        <w:t>选择题的作答：每小题选出答案后，用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2B</w:t>
      </w:r>
      <w:r>
        <w:rPr>
          <w:rFonts w:ascii="宋体" w:hAnsi="宋体" w:eastAsia="宋体" w:cs="宋体"/>
          <w:b/>
          <w:color w:val="auto"/>
          <w:sz w:val="24"/>
        </w:rPr>
        <w:t>铅笔把答题卡上对应题目的答案标号涂黑。写在试题卷、草稿纸和答题卡上的非答题区域均无效。</w:t>
      </w:r>
    </w:p>
    <w:p w14:paraId="0AE2AF7C">
      <w:pPr>
        <w:spacing w:line="285" w:lineRule="auto"/>
        <w:jc w:val="left"/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3</w:t>
      </w:r>
      <w:r>
        <w:rPr>
          <w:rFonts w:ascii="Times New Roman" w:hAnsi="Times New Roman" w:eastAsia="Times New Roman" w:cs="Times New Roman"/>
          <w:b/>
          <w:color w:val="auto"/>
          <w:position w:val="-22"/>
          <w:sz w:val="21"/>
        </w:rPr>
        <w:drawing>
          <wp:inline distT="0" distB="0" distL="114300" distR="114300">
            <wp:extent cx="31750" cy="88900"/>
            <wp:effectExtent l="0" t="0" r="0" b="0"/>
            <wp:docPr id="100061" name="图片 1000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61" name="图片 100061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b/>
          <w:color w:val="auto"/>
          <w:sz w:val="24"/>
        </w:rPr>
        <w:t>非选择题的作答：用黑色签字笔直接答在答题卡上对应的答题区域内，写在试题卷、草稿纸和答题卡上的非答题区域均无效，作图一律用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2B</w:t>
      </w:r>
      <w:r>
        <w:rPr>
          <w:rFonts w:ascii="宋体" w:hAnsi="宋体" w:eastAsia="宋体" w:cs="宋体"/>
          <w:b/>
          <w:color w:val="auto"/>
          <w:sz w:val="24"/>
        </w:rPr>
        <w:t>铅笔或黑色签字笔。</w:t>
      </w:r>
    </w:p>
    <w:p w14:paraId="0E2CB19A">
      <w:pPr>
        <w:spacing w:line="285" w:lineRule="auto"/>
        <w:jc w:val="left"/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4</w:t>
      </w:r>
      <w:r>
        <w:rPr>
          <w:rFonts w:ascii="Times New Roman" w:hAnsi="Times New Roman" w:eastAsia="Times New Roman" w:cs="Times New Roman"/>
          <w:b/>
          <w:color w:val="auto"/>
          <w:sz w:val="21"/>
        </w:rPr>
        <w:t>.</w:t>
      </w:r>
      <w:r>
        <w:rPr>
          <w:rFonts w:ascii="宋体" w:hAnsi="宋体" w:eastAsia="宋体" w:cs="宋体"/>
          <w:b/>
          <w:color w:val="auto"/>
          <w:sz w:val="24"/>
        </w:rPr>
        <w:t>考试结束后，请将本试题卷和答题卡一并交回。</w:t>
      </w:r>
    </w:p>
    <w:p w14:paraId="1FA85EAF">
      <w:pPr>
        <w:spacing w:line="285" w:lineRule="auto"/>
        <w:jc w:val="center"/>
      </w:pPr>
      <w:r>
        <w:rPr>
          <w:rFonts w:ascii="宋体" w:hAnsi="宋体" w:eastAsia="宋体" w:cs="宋体"/>
          <w:b/>
          <w:color w:val="auto"/>
          <w:sz w:val="24"/>
        </w:rPr>
        <w:t>第一部分物理</w:t>
      </w:r>
    </w:p>
    <w:p w14:paraId="44B3A5EF">
      <w:pPr>
        <w:spacing w:line="285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一、选择题（共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12</w:t>
      </w:r>
      <w:r>
        <w:rPr>
          <w:rFonts w:ascii="宋体" w:hAnsi="宋体" w:eastAsia="宋体" w:cs="宋体"/>
          <w:b/>
          <w:color w:val="auto"/>
          <w:sz w:val="24"/>
        </w:rPr>
        <w:t>题，每题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2</w:t>
      </w:r>
      <w:r>
        <w:rPr>
          <w:rFonts w:ascii="宋体" w:hAnsi="宋体" w:eastAsia="宋体" w:cs="宋体"/>
          <w:b/>
          <w:color w:val="auto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24</w:t>
      </w:r>
      <w:r>
        <w:rPr>
          <w:rFonts w:ascii="宋体" w:hAnsi="宋体" w:eastAsia="宋体" w:cs="宋体"/>
          <w:b/>
          <w:color w:val="auto"/>
          <w:sz w:val="24"/>
        </w:rPr>
        <w:t>分。在每题给出的四个选项中，只有一项符合题目要求）</w:t>
      </w:r>
    </w:p>
    <w:p w14:paraId="6AC7869A">
      <w:pPr>
        <w:spacing w:line="360" w:lineRule="auto"/>
        <w:jc w:val="both"/>
      </w:pPr>
      <w:r>
        <w:rPr>
          <w:color w:val="auto"/>
        </w:rPr>
        <w:t xml:space="preserve">1. </w:t>
      </w:r>
      <w:r>
        <w:rPr>
          <w:rFonts w:ascii="宋体" w:hAnsi="宋体" w:eastAsia="宋体" w:cs="宋体"/>
          <w:color w:val="auto"/>
        </w:rPr>
        <w:t>使用下列燃料符合低碳生活理念的是（　　）</w:t>
      </w:r>
    </w:p>
    <w:p w14:paraId="4ECB5F47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t xml:space="preserve">A. </w:t>
      </w:r>
      <w:r>
        <w:rPr>
          <w:rFonts w:ascii="宋体" w:hAnsi="宋体" w:eastAsia="宋体" w:cs="宋体"/>
          <w:color w:val="auto"/>
        </w:rPr>
        <w:t>石油</w:t>
      </w:r>
      <w:r>
        <w:tab/>
      </w:r>
      <w:r>
        <w:t xml:space="preserve">B. </w:t>
      </w:r>
      <w:r>
        <w:rPr>
          <w:rFonts w:ascii="宋体" w:hAnsi="宋体" w:eastAsia="宋体" w:cs="宋体"/>
          <w:color w:val="auto"/>
        </w:rPr>
        <w:t>煤炭</w:t>
      </w:r>
      <w:r>
        <w:tab/>
      </w:r>
      <w:r>
        <w:t xml:space="preserve">C. </w:t>
      </w:r>
      <w:r>
        <w:rPr>
          <w:rFonts w:ascii="宋体" w:hAnsi="宋体" w:eastAsia="宋体" w:cs="宋体"/>
          <w:color w:val="auto"/>
        </w:rPr>
        <w:t>木柴</w:t>
      </w:r>
      <w:r>
        <w:tab/>
      </w:r>
      <w:r>
        <w:t xml:space="preserve">D. </w:t>
      </w:r>
      <w:r>
        <w:rPr>
          <w:rFonts w:ascii="宋体" w:hAnsi="宋体" w:eastAsia="宋体" w:cs="宋体"/>
          <w:color w:val="auto"/>
        </w:rPr>
        <w:t>氢燃料</w:t>
      </w:r>
    </w:p>
    <w:p w14:paraId="7463884B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2. </w:t>
      </w:r>
      <w:r>
        <w:rPr>
          <w:rFonts w:ascii="宋体" w:hAnsi="宋体" w:eastAsia="宋体" w:cs="宋体"/>
          <w:color w:val="000000"/>
        </w:rPr>
        <w:t>在一些使用精密仪器的场所，工作人员须穿着防静电服，防静电服面料中掺入的材料能导走身上静电的是（　　）</w:t>
      </w:r>
    </w:p>
    <w:p w14:paraId="4FD59917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金属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玻璃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橡胶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陶瓷</w:t>
      </w:r>
    </w:p>
    <w:p w14:paraId="3AB8711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 w:eastAsia="宋体" w:cs="宋体"/>
          <w:color w:val="000000"/>
        </w:rPr>
        <w:t>某种温室大棚由棚膜和土墙搭建而成。为使大棚白天吸收太阳更多的能量，科研人员指导农户用水墙替换土墙，如图。这是利用水比土有更大的（　　）</w:t>
      </w:r>
    </w:p>
    <w:p w14:paraId="63723BC8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143125" cy="1352550"/>
            <wp:effectExtent l="0" t="0" r="9525" b="0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143125" cy="1352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4C2907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比热容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密度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电阻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质量</w:t>
      </w:r>
    </w:p>
    <w:p w14:paraId="7F5F467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 w:eastAsia="宋体" w:cs="宋体"/>
          <w:color w:val="000000"/>
        </w:rPr>
        <w:t>如图为一种防灾应急手摇电筒。中部固定有线圈，沿着筒身方向摇动手电筒，使其内部的小物块来回穿过线圈，灯泡发光。小物块可能是（　　）</w:t>
      </w:r>
    </w:p>
    <w:p w14:paraId="723BEAAC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495425" cy="1247775"/>
            <wp:effectExtent l="0" t="0" r="9525" b="9525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495425" cy="1247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3A6053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木块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石块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铜块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磁铁块</w:t>
      </w:r>
    </w:p>
    <w:p w14:paraId="6EA32DC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 w:eastAsia="宋体" w:cs="宋体"/>
          <w:color w:val="000000"/>
        </w:rPr>
        <w:t>小华乘飞机途中用手机在飞行模式下检测到如图所示数据。下列说法正确的是（　　）</w:t>
      </w:r>
    </w:p>
    <w:p w14:paraId="7F2D73D1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590675" cy="1228725"/>
            <wp:effectExtent l="0" t="0" r="9525" b="9525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590675" cy="1228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7A56D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“分贝检测”检测的是声音的音色</w:t>
      </w:r>
    </w:p>
    <w:p w14:paraId="470A733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Times New Roman" w:hAnsi="Times New Roman" w:eastAsia="Times New Roman" w:cs="Times New Roman"/>
          <w:color w:val="000000"/>
        </w:rPr>
        <w:t>8518m</w:t>
      </w:r>
      <w:r>
        <w:rPr>
          <w:rFonts w:ascii="宋体" w:hAnsi="宋体" w:eastAsia="宋体" w:cs="宋体"/>
          <w:color w:val="000000"/>
        </w:rPr>
        <w:t>高度的大气压强比地面的小</w:t>
      </w:r>
    </w:p>
    <w:p w14:paraId="4D28E0A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剩余里程的平均速度预计为</w:t>
      </w:r>
      <w:r>
        <w:rPr>
          <w:rFonts w:ascii="Times New Roman" w:hAnsi="Times New Roman" w:eastAsia="Times New Roman" w:cs="Times New Roman"/>
          <w:color w:val="000000"/>
        </w:rPr>
        <w:t>876km/h</w:t>
      </w:r>
    </w:p>
    <w:p w14:paraId="638CBAB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手机接收导航卫星的声波信号确定经纬度</w:t>
      </w:r>
    </w:p>
    <w:p w14:paraId="2EC3CBE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 w:eastAsia="宋体" w:cs="宋体"/>
          <w:color w:val="000000"/>
        </w:rPr>
        <w:t>如图为我国高原装载机。它不仅能在高原完成大吨位土方装卸，其铲斗前端的铲齿还能轻松铲断坚硬的岩石。下列说法正确的是（　　）</w:t>
      </w:r>
    </w:p>
    <w:p w14:paraId="2F3FC460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866900" cy="1390650"/>
            <wp:effectExtent l="0" t="0" r="0" b="0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866900" cy="1390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081B9C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轮胎花纹是为了增大摩擦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轮胎宽大是为了增大压强</w:t>
      </w:r>
    </w:p>
    <w:p w14:paraId="00DFE0CE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铲齿尖锐是为了增大压力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铲斗举起土方越高做功越少</w:t>
      </w:r>
    </w:p>
    <w:p w14:paraId="3AEB17E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 w:eastAsia="宋体" w:cs="宋体"/>
          <w:color w:val="000000"/>
        </w:rPr>
        <w:t>如图为三峡大坝泄洪的画面。上游洪水从泄洪口喷出，江面上激起大量水雾，阳光白云下出现绚丽的彩虹。下列说法正确的是（　　）</w:t>
      </w:r>
    </w:p>
    <w:p w14:paraId="3E685A19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895475" cy="1381125"/>
            <wp:effectExtent l="0" t="0" r="9525" b="9525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895475" cy="1381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64773D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白云是由江水升华形成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100063" name="图片 1000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63" name="图片 100063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彩虹是太阳光的色散现象</w:t>
      </w:r>
    </w:p>
    <w:p w14:paraId="00042ED6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水雾是分子热运动形成的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上游水位越高喷水速度越小</w:t>
      </w:r>
    </w:p>
    <w:p w14:paraId="1CF4C73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 w:eastAsia="宋体" w:cs="宋体"/>
          <w:color w:val="000000"/>
        </w:rPr>
        <w:t>如图为我国海上原油加工平台“海葵一号”甲板配备的救生艇。在紧急状况下，人员可搭载救生艇从轨道上由静止释放滑入大海脱困。则救生艇（　　）</w:t>
      </w:r>
    </w:p>
    <w:p w14:paraId="6FA4DD71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248025" cy="1562100"/>
            <wp:effectExtent l="0" t="0" r="9525" b="0"/>
            <wp:docPr id="100013" name="图片 1000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3248025" cy="1562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06FCD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静止时不受支持力</w:t>
      </w:r>
    </w:p>
    <w:p w14:paraId="26354A5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下滑过程机械能增大</w:t>
      </w:r>
    </w:p>
    <w:p w14:paraId="2206A33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下滑过程重力势能减小</w:t>
      </w:r>
    </w:p>
    <w:p w14:paraId="40656A9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D</w:t>
      </w:r>
      <w:r>
        <w:rPr>
          <w:color w:val="000000"/>
          <w:position w:val="-22"/>
        </w:rPr>
        <w:drawing>
          <wp:inline distT="0" distB="0" distL="114300" distR="114300">
            <wp:extent cx="31750" cy="88900"/>
            <wp:effectExtent l="0" t="0" r="0" b="0"/>
            <wp:docPr id="100065" name="图片 1000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65" name="图片 100065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离开轨道后沿轨道方向做匀速直线运动</w:t>
      </w:r>
    </w:p>
    <w:p w14:paraId="063B283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 w:eastAsia="宋体" w:cs="宋体"/>
          <w:color w:val="000000"/>
        </w:rPr>
        <w:t>某款家用蒸汽洗地机设计为：开关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控制电机</w:t>
      </w:r>
      <w:r>
        <w:rPr>
          <w:rFonts w:ascii="Times New Roman" w:hAnsi="Times New Roman" w:eastAsia="Times New Roman" w:cs="Times New Roman"/>
          <w:color w:val="000000"/>
        </w:rPr>
        <w:t>M</w:t>
      </w:r>
      <w:r>
        <w:rPr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color w:val="000000"/>
        </w:rPr>
        <w:t>M</w:t>
      </w:r>
      <w:r>
        <w:rPr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同时工作，实现洗地和污水回收；开关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单独控制电阻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宋体" w:hAnsi="宋体" w:eastAsia="宋体" w:cs="宋体"/>
          <w:color w:val="000000"/>
        </w:rPr>
        <w:t>加热水产生蒸汽；一旦机器发生倾倒，开关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color w:val="000000"/>
          <w:vertAlign w:val="subscript"/>
        </w:rPr>
        <w:t>3</w:t>
      </w:r>
      <w:r>
        <w:rPr>
          <w:rFonts w:ascii="宋体" w:hAnsi="宋体" w:eastAsia="宋体" w:cs="宋体"/>
          <w:color w:val="000000"/>
        </w:rPr>
        <w:t>断开整个电路。下列电路图符合设计要求的是（　　）</w:t>
      </w:r>
    </w:p>
    <w:p w14:paraId="6975C313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color w:val="000000"/>
        </w:rPr>
        <w:drawing>
          <wp:inline distT="0" distB="0" distL="114300" distR="114300">
            <wp:extent cx="1543050" cy="1276350"/>
            <wp:effectExtent l="0" t="0" r="0" b="0"/>
            <wp:docPr id="100015" name="图片 1000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1543050" cy="1276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color w:val="000000"/>
        </w:rPr>
        <w:drawing>
          <wp:inline distT="0" distB="0" distL="114300" distR="114300">
            <wp:extent cx="1666875" cy="1381125"/>
            <wp:effectExtent l="0" t="0" r="9525" b="9525"/>
            <wp:docPr id="100017" name="图片 1000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1666875" cy="1381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35FF62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color w:val="000000"/>
        </w:rPr>
        <w:drawing>
          <wp:inline distT="0" distB="0" distL="114300" distR="114300">
            <wp:extent cx="1543050" cy="1276350"/>
            <wp:effectExtent l="0" t="0" r="0" b="0"/>
            <wp:docPr id="100019" name="图片 10001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1543050" cy="1276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color w:val="000000"/>
        </w:rPr>
        <w:drawing>
          <wp:inline distT="0" distB="0" distL="114300" distR="114300">
            <wp:extent cx="1743075" cy="1447800"/>
            <wp:effectExtent l="0" t="0" r="0" b="0"/>
            <wp:docPr id="100021" name="图片 10002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1743075" cy="144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804A0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 w:eastAsia="宋体" w:cs="宋体"/>
          <w:color w:val="000000"/>
        </w:rPr>
        <w:t>如图是我国古代水力鼓风机示意图。水轮驱动装置推动杆压缩</w:t>
      </w:r>
      <w:r>
        <w:rPr>
          <w:color w:val="000000"/>
        </w:rPr>
        <w:t>皮橐</w:t>
      </w:r>
      <w:r>
        <w:rPr>
          <w:rFonts w:ascii="宋体" w:hAnsi="宋体" w:eastAsia="宋体" w:cs="宋体"/>
          <w:color w:val="000000"/>
        </w:rPr>
        <w:t>（音</w:t>
      </w:r>
      <w:r>
        <w:rPr>
          <w:rFonts w:ascii="Times New Roman" w:hAnsi="Times New Roman" w:eastAsia="Times New Roman" w:cs="Times New Roman"/>
          <w:color w:val="000000"/>
        </w:rPr>
        <w:t>tuó</w:t>
      </w:r>
      <w:r>
        <w:rPr>
          <w:rFonts w:ascii="宋体" w:hAnsi="宋体" w:eastAsia="宋体" w:cs="宋体"/>
          <w:color w:val="000000"/>
        </w:rPr>
        <w:t>，口袋）送风，带动连接杆的绳拉弯竹子，随后竹子恢复原状带动</w:t>
      </w:r>
      <w:r>
        <w:rPr>
          <w:color w:val="000000"/>
        </w:rPr>
        <w:t>皮橐</w:t>
      </w:r>
      <w:r>
        <w:rPr>
          <w:rFonts w:ascii="宋体" w:hAnsi="宋体" w:eastAsia="宋体" w:cs="宋体"/>
          <w:color w:val="000000"/>
        </w:rPr>
        <w:t>张开吸气。下列说法错误的是（　　）</w:t>
      </w:r>
    </w:p>
    <w:p w14:paraId="17D6D217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466975" cy="1133475"/>
            <wp:effectExtent l="0" t="0" r="0" b="0"/>
            <wp:docPr id="100023" name="图片 10002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2466975" cy="1133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D5D57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绳对竹子的拉力改变了竹子的形状</w:t>
      </w:r>
    </w:p>
    <w:p w14:paraId="5736ABD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送风时竹子的弹性势能增大</w:t>
      </w:r>
    </w:p>
    <w:p w14:paraId="374B177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送风时杆对</w:t>
      </w:r>
      <w:r>
        <w:rPr>
          <w:color w:val="000000"/>
        </w:rPr>
        <w:t>皮橐</w:t>
      </w:r>
      <w:r>
        <w:rPr>
          <w:rFonts w:ascii="宋体" w:hAnsi="宋体" w:eastAsia="宋体" w:cs="宋体"/>
          <w:color w:val="000000"/>
        </w:rPr>
        <w:t>不做功</w:t>
      </w:r>
    </w:p>
    <w:p w14:paraId="294A432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竹子恢复过程弹力减小</w:t>
      </w:r>
    </w:p>
    <w:p w14:paraId="7A83763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 w:eastAsia="宋体" w:cs="宋体"/>
          <w:color w:val="000000"/>
        </w:rPr>
        <w:t>如图是液体燃料火箭喷气发动机示意图。输送装置将燃料和氧化剂输送到燃烧室燃烧，产生气体喷出推动火箭前进。下列说法正确的是（　　）</w:t>
      </w:r>
    </w:p>
    <w:p w14:paraId="5A362F23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286000" cy="1905000"/>
            <wp:effectExtent l="0" t="0" r="0" b="0"/>
            <wp:docPr id="100025" name="图片 10002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2286000" cy="1905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57EE1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燃料燃烧时内能转化为化学能</w:t>
      </w:r>
    </w:p>
    <w:p w14:paraId="68D15A0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燃料箱燃料减少，燃料热值不变</w:t>
      </w:r>
    </w:p>
    <w:p w14:paraId="697579B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燃烧放出热量越多，燃料热值越大</w:t>
      </w:r>
    </w:p>
    <w:p w14:paraId="2DC98A2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火箭前进时，燃料的化学能全部转化为火箭的机械能</w:t>
      </w:r>
    </w:p>
    <w:p w14:paraId="7E299AC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12. </w:t>
      </w:r>
      <w:r>
        <w:rPr>
          <w:rFonts w:ascii="宋体" w:hAnsi="宋体" w:eastAsia="宋体" w:cs="宋体"/>
          <w:color w:val="000000"/>
        </w:rPr>
        <w:t>如图为坐式推肩训练器。健身杆能绕</w:t>
      </w:r>
      <w:r>
        <w:rPr>
          <w:rFonts w:ascii="Times New Roman" w:hAnsi="Times New Roman" w:eastAsia="Times New Roman" w:cs="Times New Roman"/>
          <w:i/>
          <w:color w:val="000000"/>
        </w:rPr>
        <w:t>O</w:t>
      </w:r>
      <w:r>
        <w:rPr>
          <w:rFonts w:ascii="宋体" w:hAnsi="宋体" w:eastAsia="宋体" w:cs="宋体"/>
          <w:color w:val="000000"/>
        </w:rPr>
        <w:t>点处的轴上下转动，配重片可增减，人在座椅上双手紧握把手竖直向上推杆以锻炼肩部肌肉。下列说法正确的是（　　）</w:t>
      </w:r>
    </w:p>
    <w:p w14:paraId="7CF20A8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390650" cy="1876425"/>
            <wp:effectExtent l="0" t="0" r="0" b="0"/>
            <wp:docPr id="100027" name="图片 10002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图片 10002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1390650" cy="1876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592DF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此健身杆是费力杠杆</w:t>
      </w:r>
    </w:p>
    <w:p w14:paraId="2117F7A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手推</w:t>
      </w:r>
      <w:r>
        <w:rPr>
          <w:rFonts w:ascii="Times New Roman" w:hAnsi="Times New Roman" w:eastAsia="Times New Roman" w:cs="Times New Roman"/>
          <w:i/>
          <w:color w:val="000000"/>
        </w:rPr>
        <w:t>N</w:t>
      </w:r>
      <w:r>
        <w:rPr>
          <w:rFonts w:ascii="宋体" w:hAnsi="宋体" w:eastAsia="宋体" w:cs="宋体"/>
          <w:color w:val="000000"/>
        </w:rPr>
        <w:t>处时，配重越重用力越小</w:t>
      </w:r>
    </w:p>
    <w:p w14:paraId="02CB312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配重相同时，推</w:t>
      </w:r>
      <w:r>
        <w:rPr>
          <w:rFonts w:ascii="Times New Roman" w:hAnsi="Times New Roman" w:eastAsia="Times New Roman" w:cs="Times New Roman"/>
          <w:i/>
          <w:color w:val="000000"/>
        </w:rPr>
        <w:t>N</w:t>
      </w:r>
      <w:r>
        <w:rPr>
          <w:rFonts w:ascii="宋体" w:hAnsi="宋体" w:eastAsia="宋体" w:cs="宋体"/>
          <w:color w:val="000000"/>
        </w:rPr>
        <w:t>处比推</w:t>
      </w:r>
      <w:r>
        <w:rPr>
          <w:rFonts w:ascii="Times New Roman" w:hAnsi="Times New Roman" w:eastAsia="Times New Roman" w:cs="Times New Roman"/>
          <w:i/>
          <w:color w:val="000000"/>
        </w:rPr>
        <w:t>M</w:t>
      </w:r>
      <w:r>
        <w:rPr>
          <w:rFonts w:ascii="宋体" w:hAnsi="宋体" w:eastAsia="宋体" w:cs="宋体"/>
          <w:color w:val="000000"/>
        </w:rPr>
        <w:t>处费力</w:t>
      </w:r>
    </w:p>
    <w:p w14:paraId="27824A0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若改变</w:t>
      </w:r>
      <w:r>
        <w:rPr>
          <w:rFonts w:ascii="Times New Roman" w:hAnsi="Times New Roman" w:eastAsia="Times New Roman" w:cs="Times New Roman"/>
          <w:i/>
          <w:color w:val="000000"/>
        </w:rPr>
        <w:t>M</w:t>
      </w:r>
      <w:r>
        <w:rPr>
          <w:rFonts w:ascii="宋体" w:hAnsi="宋体" w:eastAsia="宋体" w:cs="宋体"/>
          <w:color w:val="000000"/>
        </w:rPr>
        <w:t>处推力方向，力臂始终不变</w:t>
      </w:r>
    </w:p>
    <w:p w14:paraId="020541B0">
      <w:pPr>
        <w:spacing w:line="285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二、填空题（共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4</w:t>
      </w:r>
      <w:r>
        <w:rPr>
          <w:rFonts w:ascii="宋体" w:hAnsi="宋体" w:eastAsia="宋体" w:cs="宋体"/>
          <w:b/>
          <w:color w:val="000000"/>
          <w:sz w:val="24"/>
        </w:rPr>
        <w:t>题，每空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</w:t>
      </w:r>
      <w:r>
        <w:rPr>
          <w:rFonts w:ascii="宋体" w:hAnsi="宋体" w:eastAsia="宋体" w:cs="宋体"/>
          <w:b/>
          <w:color w:val="000000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10</w:t>
      </w:r>
      <w:r>
        <w:rPr>
          <w:rFonts w:ascii="宋体" w:hAnsi="宋体" w:eastAsia="宋体" w:cs="宋体"/>
          <w:b/>
          <w:color w:val="000000"/>
          <w:sz w:val="24"/>
        </w:rPr>
        <w:t>分）</w:t>
      </w:r>
    </w:p>
    <w:p w14:paraId="2751EFA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13. </w:t>
      </w:r>
      <w:r>
        <w:rPr>
          <w:rFonts w:ascii="宋体" w:hAnsi="宋体" w:eastAsia="宋体" w:cs="宋体"/>
          <w:color w:val="000000"/>
        </w:rPr>
        <w:t>如图为</w:t>
      </w:r>
      <w:r>
        <w:rPr>
          <w:rFonts w:ascii="Times New Roman" w:hAnsi="Times New Roman" w:eastAsia="Times New Roman" w:cs="Times New Roman"/>
          <w:color w:val="000000"/>
        </w:rPr>
        <w:t>2025</w:t>
      </w:r>
      <w:r>
        <w:rPr>
          <w:rFonts w:ascii="宋体" w:hAnsi="宋体" w:eastAsia="宋体" w:cs="宋体"/>
          <w:color w:val="000000"/>
        </w:rPr>
        <w:t>年度中国载人航天飞行任务标识。在神舟二十号任务标识中，飞船与太阳翼巧妙构建中文“廿”字，太阳翼将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能转化为电能；在神舟二十一号任务标识中，飞船与空间站在星光的映衬下成功对接，对接完成后飞船相对空间站是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的；在天舟九号任务标识中，飞船航行划出的弧线轨迹传递出精准和力量的美感，说明它受力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（填“平衡”或“不平衡”）。</w:t>
      </w:r>
    </w:p>
    <w:p w14:paraId="43F6BDF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743075" cy="1590675"/>
            <wp:effectExtent l="0" t="0" r="0" b="0"/>
            <wp:docPr id="100029" name="图片 10002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图片 10002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1743075" cy="1590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CC2D3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14. </w:t>
      </w:r>
      <w:r>
        <w:rPr>
          <w:rFonts w:ascii="Times New Roman" w:hAnsi="Times New Roman" w:eastAsia="Times New Roman" w:cs="Times New Roman"/>
          <w:color w:val="000000"/>
        </w:rPr>
        <w:t>2025</w:t>
      </w:r>
      <w:r>
        <w:rPr>
          <w:rFonts w:ascii="宋体" w:hAnsi="宋体" w:eastAsia="宋体" w:cs="宋体"/>
          <w:color w:val="000000"/>
        </w:rPr>
        <w:t>年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月</w:t>
      </w:r>
      <w:r>
        <w:rPr>
          <w:rFonts w:ascii="Times New Roman" w:hAnsi="Times New Roman" w:eastAsia="Times New Roman" w:cs="Times New Roman"/>
          <w:color w:val="000000"/>
        </w:rPr>
        <w:t>20</w:t>
      </w:r>
      <w:r>
        <w:rPr>
          <w:rFonts w:ascii="宋体" w:hAnsi="宋体" w:eastAsia="宋体" w:cs="宋体"/>
          <w:color w:val="000000"/>
        </w:rPr>
        <w:t>日，在第九届亚冬会火种采集仪式上，现场用图甲中的冰透镜成功点燃了火炬。小红为了研究此现象，让光束透过近视眼镜和老花眼镜投射在墙上，如图乙。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（填“上”或“下”）方眼镜的透镜类型与冰透镜相同，为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透镜。</w:t>
      </w:r>
    </w:p>
    <w:p w14:paraId="58D6876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733675" cy="1676400"/>
            <wp:effectExtent l="0" t="0" r="0" b="0"/>
            <wp:docPr id="100031" name="图片 10003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1" name="图片 10003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2733675" cy="1676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BDFF4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15. </w:t>
      </w:r>
      <w:r>
        <w:rPr>
          <w:rFonts w:ascii="宋体" w:hAnsi="宋体" w:eastAsia="宋体" w:cs="宋体"/>
          <w:color w:val="000000"/>
        </w:rPr>
        <w:t>欧姆当年研究电流跟电阻和电压关系时，电流大小还不能准确测量。他巧妙设计了如图所示的装置来测量电流，用一根细丝悬挂磁针，平行放置在导线上方，当电路中有电流时，导线周围产生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，因为力能改变物体的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，所以磁针发生偏转，偏转角度就能反映电流大小。</w:t>
      </w:r>
    </w:p>
    <w:p w14:paraId="2DDD63F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219325" cy="1752600"/>
            <wp:effectExtent l="0" t="0" r="0" b="0"/>
            <wp:docPr id="100033" name="图片 10003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3" name="图片 10003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2219325" cy="1752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D9EA6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16. </w:t>
      </w:r>
      <w:r>
        <w:rPr>
          <w:rFonts w:ascii="宋体" w:hAnsi="宋体" w:eastAsia="宋体" w:cs="宋体"/>
          <w:color w:val="000000"/>
        </w:rPr>
        <w:t>律管是古人用来给乐器定音的工具。用十二根长度不同的律管吹出十二个高低不同的标准音，十二根律管吹出的声音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（填声音的特性）不同。其中最长的一根叫黄钟律管，如图。据文献记载，它还曾作为汉代统一度量衡的标准，管长九寸（约</w:t>
      </w:r>
      <w:r>
        <w:rPr>
          <w:rFonts w:ascii="Times New Roman" w:hAnsi="Times New Roman" w:eastAsia="Times New Roman" w:cs="Times New Roman"/>
          <w:color w:val="000000"/>
        </w:rPr>
        <w:t>20cm</w:t>
      </w:r>
      <w:r>
        <w:rPr>
          <w:rFonts w:ascii="宋体" w:hAnsi="宋体" w:eastAsia="宋体" w:cs="宋体"/>
          <w:color w:val="000000"/>
        </w:rPr>
        <w:t>），在管腔中装满大小适中的黍，体积为一龠（约</w:t>
      </w:r>
      <w:r>
        <w:rPr>
          <w:rFonts w:ascii="Times New Roman" w:hAnsi="Times New Roman" w:eastAsia="Times New Roman" w:cs="Times New Roman"/>
          <w:color w:val="000000"/>
        </w:rPr>
        <w:t>10mL</w:t>
      </w:r>
      <w:r>
        <w:rPr>
          <w:rFonts w:ascii="宋体" w:hAnsi="宋体" w:eastAsia="宋体" w:cs="宋体"/>
          <w:color w:val="000000"/>
        </w:rPr>
        <w:t>），质量为十二铢（约</w:t>
      </w:r>
      <w:r>
        <w:rPr>
          <w:rFonts w:ascii="Times New Roman" w:hAnsi="Times New Roman" w:eastAsia="Times New Roman" w:cs="Times New Roman"/>
          <w:color w:val="000000"/>
        </w:rPr>
        <w:t>7.8g</w:t>
      </w:r>
      <w:r>
        <w:rPr>
          <w:rFonts w:ascii="宋体" w:hAnsi="宋体" w:eastAsia="宋体" w:cs="宋体"/>
          <w:color w:val="000000"/>
        </w:rPr>
        <w:t>），由此推算汉代一寸约为</w:t>
      </w:r>
      <w:r>
        <w:rPr>
          <w:color w:val="000000"/>
        </w:rPr>
        <w:t>______</w:t>
      </w:r>
      <w:r>
        <w:rPr>
          <w:rFonts w:ascii="Times New Roman" w:hAnsi="Times New Roman" w:eastAsia="Times New Roman" w:cs="Times New Roman"/>
          <w:color w:val="000000"/>
        </w:rPr>
        <w:t>cm</w:t>
      </w:r>
      <w:r>
        <w:rPr>
          <w:rFonts w:ascii="宋体" w:hAnsi="宋体" w:eastAsia="宋体" w:cs="宋体"/>
          <w:color w:val="000000"/>
        </w:rPr>
        <w:t>（保留两位小数），黍的密度约为</w:t>
      </w:r>
      <w:r>
        <w:rPr>
          <w:color w:val="000000"/>
        </w:rPr>
        <w:t>______</w:t>
      </w:r>
      <w:r>
        <w:rPr>
          <w:rFonts w:ascii="Times New Roman" w:hAnsi="Times New Roman" w:eastAsia="Times New Roman" w:cs="Times New Roman"/>
          <w:color w:val="000000"/>
        </w:rPr>
        <w:t>g/cm³</w:t>
      </w:r>
      <w:r>
        <w:rPr>
          <w:rFonts w:ascii="宋体" w:hAnsi="宋体" w:eastAsia="宋体" w:cs="宋体"/>
          <w:color w:val="000000"/>
        </w:rPr>
        <w:t>。</w:t>
      </w:r>
    </w:p>
    <w:p w14:paraId="50C3A35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762125" cy="1552575"/>
            <wp:effectExtent l="0" t="0" r="0" b="0"/>
            <wp:docPr id="100035" name="图片 10003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5" name="图片 10003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1762125" cy="1552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F0B37B">
      <w:pPr>
        <w:spacing w:line="285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三、探究实践题（共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5</w:t>
      </w:r>
      <w:r>
        <w:rPr>
          <w:rFonts w:ascii="宋体" w:hAnsi="宋体" w:eastAsia="宋体" w:cs="宋体"/>
          <w:b/>
          <w:color w:val="000000"/>
          <w:sz w:val="24"/>
        </w:rPr>
        <w:t>题，共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21</w:t>
      </w:r>
      <w:r>
        <w:rPr>
          <w:rFonts w:ascii="宋体" w:hAnsi="宋体" w:eastAsia="宋体" w:cs="宋体"/>
          <w:b/>
          <w:color w:val="000000"/>
          <w:sz w:val="24"/>
        </w:rPr>
        <w:t>分）</w:t>
      </w:r>
    </w:p>
    <w:p w14:paraId="7A3223B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17. </w:t>
      </w:r>
      <w:r>
        <w:rPr>
          <w:rFonts w:ascii="宋体" w:hAnsi="宋体" w:eastAsia="宋体" w:cs="宋体"/>
          <w:color w:val="000000"/>
        </w:rPr>
        <w:t>如图，磁悬浮列车悬浮在铁轨上不与轨道接触，请画出列车的重力（</w:t>
      </w:r>
      <w:r>
        <w:rPr>
          <w:rFonts w:ascii="Times New Roman" w:hAnsi="Times New Roman" w:eastAsia="Times New Roman" w:cs="Times New Roman"/>
          <w:i/>
          <w:color w:val="000000"/>
        </w:rPr>
        <w:t>O</w:t>
      </w:r>
      <w:r>
        <w:rPr>
          <w:rFonts w:ascii="宋体" w:hAnsi="宋体" w:eastAsia="宋体" w:cs="宋体"/>
          <w:color w:val="000000"/>
        </w:rPr>
        <w:t>点为重心）及左侧悬浮电磁铁所受轨道电磁铁作用力的示意图。</w:t>
      </w:r>
    </w:p>
    <w:p w14:paraId="633EF26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105025" cy="1524000"/>
            <wp:effectExtent l="0" t="0" r="0" b="0"/>
            <wp:docPr id="100037" name="图片 10003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7" name="图片 10003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2105025" cy="15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84BA9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18. </w:t>
      </w:r>
      <w:r>
        <w:rPr>
          <w:rFonts w:ascii="宋体" w:hAnsi="宋体" w:eastAsia="宋体" w:cs="宋体"/>
          <w:color w:val="000000"/>
        </w:rPr>
        <w:t>如图甲为校园摄影展中小芳的作品，太阳在湖中的倒影“镶嵌”在湖边的路灯中。为解释通过路灯的空隙看到太阳的像，请在图乙中画一条太阳光经水面反射到人眼的光路。（保留作图痕迹）</w:t>
      </w:r>
    </w:p>
    <w:p w14:paraId="731F5ED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990975" cy="1562100"/>
            <wp:effectExtent l="0" t="0" r="0" b="0"/>
            <wp:docPr id="100039" name="图片 10003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9" name="图片 10003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3990975" cy="1562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815DB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19. </w:t>
      </w:r>
      <w:r>
        <w:rPr>
          <w:rFonts w:ascii="宋体" w:hAnsi="宋体" w:eastAsia="宋体" w:cs="宋体"/>
          <w:color w:val="000000"/>
        </w:rPr>
        <w:t>小明通过实验探究水凝固前后温度的变化，步骤如下：</w:t>
      </w:r>
    </w:p>
    <w:p w14:paraId="1CB4141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①</w:t>
      </w:r>
      <w:r>
        <w:rPr>
          <w:rFonts w:ascii="宋体" w:hAnsi="宋体" w:eastAsia="宋体" w:cs="宋体"/>
          <w:color w:val="000000"/>
        </w:rPr>
        <w:t>在烧杯中倒入低温食盐水，用温度计测得其温度为</w:t>
      </w:r>
      <w:r>
        <w:rPr>
          <w:rFonts w:ascii="Times New Roman" w:hAnsi="Times New Roman" w:eastAsia="Times New Roman" w:cs="Times New Roman"/>
          <w:color w:val="000000"/>
        </w:rPr>
        <w:t>-15℃</w:t>
      </w:r>
      <w:r>
        <w:rPr>
          <w:rFonts w:ascii="宋体" w:hAnsi="宋体" w:eastAsia="宋体" w:cs="宋体"/>
          <w:color w:val="000000"/>
        </w:rPr>
        <w:t>；</w:t>
      </w:r>
    </w:p>
    <w:p w14:paraId="0C4BE63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②</w:t>
      </w:r>
      <w:r>
        <w:rPr>
          <w:rFonts w:ascii="宋体" w:hAnsi="宋体" w:eastAsia="宋体" w:cs="宋体"/>
          <w:color w:val="000000"/>
        </w:rPr>
        <w:t>在试管中加入少量水，将试管下端浸入食盐水中，如图甲；</w:t>
      </w:r>
    </w:p>
    <w:p w14:paraId="5B2F330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③</w:t>
      </w:r>
      <w:r>
        <w:rPr>
          <w:rFonts w:ascii="宋体" w:hAnsi="宋体" w:eastAsia="宋体" w:cs="宋体"/>
          <w:color w:val="000000"/>
        </w:rPr>
        <w:t>用步骤</w:t>
      </w:r>
      <w:r>
        <w:rPr>
          <w:rFonts w:ascii="Times New Roman" w:hAnsi="Times New Roman" w:eastAsia="Times New Roman" w:cs="Times New Roman"/>
          <w:color w:val="000000"/>
        </w:rPr>
        <w:t>①</w:t>
      </w:r>
      <w:r>
        <w:rPr>
          <w:rFonts w:ascii="宋体" w:hAnsi="宋体" w:eastAsia="宋体" w:cs="宋体"/>
          <w:color w:val="000000"/>
        </w:rPr>
        <w:t>中的温度计测量试管中物质的温度，绘制成图乙所示图像。</w:t>
      </w:r>
    </w:p>
    <w:p w14:paraId="6052C74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924300" cy="1781175"/>
            <wp:effectExtent l="0" t="0" r="0" b="0"/>
            <wp:docPr id="100041" name="图片 10004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1" name="图片 10004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3924300" cy="1781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0650F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本实验选用的温度计是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。（填字母代号）</w:t>
      </w:r>
    </w:p>
    <w:p w14:paraId="221172C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800475" cy="838200"/>
            <wp:effectExtent l="0" t="0" r="0" b="0"/>
            <wp:docPr id="1506012572" name="图片 150601257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06012572" name="图片 1506012572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3800475" cy="838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8191A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图丙中温度计的读数为</w:t>
      </w:r>
      <w:r>
        <w:rPr>
          <w:color w:val="000000"/>
        </w:rPr>
        <w:t>______</w:t>
      </w:r>
      <w:r>
        <w:rPr>
          <w:rFonts w:ascii="Times New Roman" w:hAnsi="Times New Roman" w:eastAsia="Times New Roman" w:cs="Times New Roman"/>
          <w:color w:val="000000"/>
        </w:rPr>
        <w:t>℃</w:t>
      </w:r>
      <w:r>
        <w:rPr>
          <w:rFonts w:ascii="宋体" w:hAnsi="宋体" w:eastAsia="宋体" w:cs="宋体"/>
          <w:color w:val="000000"/>
        </w:rPr>
        <w:t>。</w:t>
      </w:r>
    </w:p>
    <w:p w14:paraId="23A98BC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由图乙知水的凝固点是</w:t>
      </w:r>
      <w:r>
        <w:rPr>
          <w:color w:val="000000"/>
        </w:rPr>
        <w:t>______</w:t>
      </w:r>
      <w:r>
        <w:rPr>
          <w:rFonts w:ascii="Times New Roman" w:hAnsi="Times New Roman" w:eastAsia="Times New Roman" w:cs="Times New Roman"/>
          <w:color w:val="000000"/>
        </w:rPr>
        <w:t>℃</w:t>
      </w:r>
      <w:r>
        <w:rPr>
          <w:rFonts w:ascii="宋体" w:hAnsi="宋体" w:eastAsia="宋体" w:cs="宋体"/>
          <w:color w:val="000000"/>
        </w:rPr>
        <w:t>。</w:t>
      </w:r>
    </w:p>
    <w:p w14:paraId="5144811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Times New Roman" w:hAnsi="Times New Roman" w:eastAsia="Times New Roman" w:cs="Times New Roman"/>
          <w:color w:val="000000"/>
        </w:rPr>
        <w:t>4~8min</w:t>
      </w:r>
      <w:r>
        <w:rPr>
          <w:rFonts w:ascii="宋体" w:hAnsi="宋体" w:eastAsia="宋体" w:cs="宋体"/>
          <w:color w:val="000000"/>
        </w:rPr>
        <w:t>试管中物质的内能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。（填变化趋势）</w:t>
      </w:r>
    </w:p>
    <w:p w14:paraId="3323439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（5）</w:t>
      </w:r>
      <w:r>
        <w:rPr>
          <w:rFonts w:ascii="宋体" w:hAnsi="宋体" w:eastAsia="宋体" w:cs="宋体"/>
          <w:color w:val="000000"/>
        </w:rPr>
        <w:t>实验中小明发现烧杯外壁出现白霜，这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2080" cy="167640"/>
            <wp:effectExtent l="0" t="0" r="0" b="0"/>
            <wp:docPr id="100059" name="图片 1000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9" name="图片 100059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132080" cy="167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现象。（填物态变化名称）</w:t>
      </w:r>
    </w:p>
    <w:p w14:paraId="44C6EBB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20. </w:t>
      </w:r>
      <w:r>
        <w:rPr>
          <w:rFonts w:ascii="宋体" w:hAnsi="宋体" w:eastAsia="宋体" w:cs="宋体"/>
          <w:color w:val="000000"/>
        </w:rPr>
        <w:t>小凯对图甲中新闻报道划线的内容产生了好奇，通过实验研究液体内部的压强。</w:t>
      </w:r>
    </w:p>
    <w:p w14:paraId="2F59AD9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38750" cy="1698625"/>
            <wp:effectExtent l="0" t="0" r="0" b="0"/>
            <wp:docPr id="100045" name="图片 10004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5" name="图片 10004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16988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F3C14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用液体压强传感器测量盐水内部压强的大小，画出图乙中盐水内部压强随深度变化的图线，盐水内部压强随深度增大而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；用酒精重复上述实验，画出图乙中酒精内部压强随深度变化的图线。比较两条图线，深度相同时，盐水的压强比酒精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；液体的密度越大，内部压强与深度的比值越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16136F3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由盐水的图线可推知一万米深处海水产生的压强约为</w:t>
      </w:r>
      <w:r>
        <w:rPr>
          <w:color w:val="000000"/>
        </w:rPr>
        <w:t>______</w:t>
      </w:r>
      <w:r>
        <w:rPr>
          <w:rFonts w:ascii="Times New Roman" w:hAnsi="Times New Roman" w:eastAsia="Times New Roman" w:cs="Times New Roman"/>
          <w:color w:val="000000"/>
        </w:rPr>
        <w:t>Pa</w:t>
      </w:r>
      <w:r>
        <w:rPr>
          <w:rFonts w:ascii="宋体" w:hAnsi="宋体" w:eastAsia="宋体" w:cs="宋体"/>
          <w:color w:val="000000"/>
        </w:rPr>
        <w:t>，对大拇指盖的压力约为</w:t>
      </w:r>
      <w:r>
        <w:rPr>
          <w:color w:val="000000"/>
        </w:rPr>
        <w:t>______</w:t>
      </w:r>
      <w:r>
        <w:rPr>
          <w:rFonts w:ascii="Times New Roman" w:hAnsi="Times New Roman" w:eastAsia="Times New Roman" w:cs="Times New Roman"/>
          <w:color w:val="000000"/>
        </w:rPr>
        <w:t>N</w:t>
      </w:r>
      <w:r>
        <w:rPr>
          <w:rFonts w:ascii="宋体" w:hAnsi="宋体" w:eastAsia="宋体" w:cs="宋体"/>
          <w:color w:val="000000"/>
        </w:rPr>
        <w:t>。</w:t>
      </w:r>
    </w:p>
    <w:p w14:paraId="6F1C74A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21. </w:t>
      </w:r>
      <w:r>
        <w:rPr>
          <w:rFonts w:ascii="宋体" w:hAnsi="宋体" w:eastAsia="宋体" w:cs="宋体"/>
          <w:color w:val="000000"/>
        </w:rPr>
        <w:t>有横截面积相同的</w:t>
      </w:r>
      <w:r>
        <w:rPr>
          <w:rFonts w:ascii="Times New Roman" w:hAnsi="Times New Roman" w:eastAsia="Times New Roman" w:cs="Times New Roman"/>
          <w:color w:val="000000"/>
        </w:rPr>
        <w:t>1.0m</w:t>
      </w:r>
      <w:r>
        <w:rPr>
          <w:rFonts w:ascii="宋体" w:hAnsi="宋体" w:eastAsia="宋体" w:cs="宋体"/>
          <w:color w:val="000000"/>
        </w:rPr>
        <w:t>长的镍铬丝、</w:t>
      </w:r>
      <w:r>
        <w:rPr>
          <w:rFonts w:ascii="Times New Roman" w:hAnsi="Times New Roman" w:eastAsia="Times New Roman" w:cs="Times New Roman"/>
          <w:color w:val="000000"/>
        </w:rPr>
        <w:t>0.8m</w:t>
      </w:r>
      <w:r>
        <w:rPr>
          <w:rFonts w:ascii="宋体" w:hAnsi="宋体" w:eastAsia="宋体" w:cs="宋体"/>
          <w:color w:val="000000"/>
        </w:rPr>
        <w:t>长的锰铜丝和</w:t>
      </w:r>
      <w:r>
        <w:rPr>
          <w:rFonts w:ascii="Times New Roman" w:hAnsi="Times New Roman" w:eastAsia="Times New Roman" w:cs="Times New Roman"/>
          <w:color w:val="000000"/>
        </w:rPr>
        <w:t>0.5m</w:t>
      </w:r>
      <w:r>
        <w:rPr>
          <w:rFonts w:ascii="宋体" w:hAnsi="宋体" w:eastAsia="宋体" w:cs="宋体"/>
          <w:color w:val="000000"/>
        </w:rPr>
        <w:t>长的康铜丝各一根，小晶通过实验研究材料、长度对金属丝电阻的影响。其他器材有：干电池、开关、带夹子的导线若干、电流表、</w:t>
      </w:r>
      <w:r>
        <w:rPr>
          <w:rFonts w:ascii="Times New Roman" w:hAnsi="Times New Roman" w:eastAsia="Times New Roman" w:cs="Times New Roman"/>
          <w:color w:val="000000"/>
        </w:rPr>
        <w:t>1m</w:t>
      </w:r>
      <w:r>
        <w:rPr>
          <w:rFonts w:ascii="宋体" w:hAnsi="宋体" w:eastAsia="宋体" w:cs="宋体"/>
          <w:color w:val="000000"/>
        </w:rPr>
        <w:t>长的刻度尺。</w:t>
      </w:r>
    </w:p>
    <w:p w14:paraId="197FDB7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848225" cy="1724025"/>
            <wp:effectExtent l="0" t="0" r="0" b="0"/>
            <wp:docPr id="100047" name="图片 10004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7" name="图片 10004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4848225" cy="1724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Style w:val="4"/>
        <w:tblW w:w="3420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1028"/>
        <w:gridCol w:w="630"/>
        <w:gridCol w:w="615"/>
        <w:gridCol w:w="608"/>
        <w:gridCol w:w="539"/>
      </w:tblGrid>
      <w:tr w14:paraId="4D3B31D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103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99CB388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长度</w:t>
            </w:r>
            <w:r>
              <w:rPr>
                <w:color w:val="000000"/>
              </w:rPr>
              <w:t>/cm</w:t>
            </w:r>
          </w:p>
        </w:tc>
        <w:tc>
          <w:tcPr>
            <w:tcW w:w="63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C48D1A9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t>60.0</w:t>
            </w:r>
          </w:p>
        </w:tc>
        <w:tc>
          <w:tcPr>
            <w:tcW w:w="61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6753322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t>40.0</w:t>
            </w:r>
          </w:p>
        </w:tc>
        <w:tc>
          <w:tcPr>
            <w:tcW w:w="60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B7088EF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t>20.0</w:t>
            </w:r>
          </w:p>
        </w:tc>
        <w:tc>
          <w:tcPr>
            <w:tcW w:w="54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7C5B683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…</w:t>
            </w:r>
          </w:p>
        </w:tc>
      </w:tr>
      <w:tr w14:paraId="16C94AA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103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5B2B743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电流</w:t>
            </w:r>
            <w:r>
              <w:rPr>
                <w:color w:val="000000"/>
              </w:rPr>
              <w:t>/A</w:t>
            </w:r>
          </w:p>
        </w:tc>
        <w:tc>
          <w:tcPr>
            <w:tcW w:w="63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8546E0D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br w:type="textWrapping"/>
            </w:r>
          </w:p>
        </w:tc>
        <w:tc>
          <w:tcPr>
            <w:tcW w:w="61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DDEB7DB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t>1.33</w:t>
            </w:r>
          </w:p>
        </w:tc>
        <w:tc>
          <w:tcPr>
            <w:tcW w:w="60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611B013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t>2.61</w:t>
            </w:r>
          </w:p>
        </w:tc>
        <w:tc>
          <w:tcPr>
            <w:tcW w:w="54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71C69EA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…</w:t>
            </w:r>
          </w:p>
        </w:tc>
      </w:tr>
    </w:tbl>
    <w:p w14:paraId="69256A8B">
      <w:pPr>
        <w:spacing w:line="360" w:lineRule="auto"/>
        <w:jc w:val="left"/>
        <w:textAlignment w:val="center"/>
        <w:rPr>
          <w:color w:val="000000"/>
        </w:rPr>
      </w:pPr>
    </w:p>
    <w:p w14:paraId="2A5A83E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请用笔画线代替导线将图甲的实物电路连接完整。</w:t>
      </w:r>
    </w:p>
    <w:p w14:paraId="4FF8BEB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要研究长度对电阻的影响，应选择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（填“同一”或“不同”）金属丝。当镍铬丝接入电路的长度为</w:t>
      </w:r>
      <w:r>
        <w:rPr>
          <w:rFonts w:ascii="Times New Roman" w:hAnsi="Times New Roman" w:eastAsia="Times New Roman" w:cs="Times New Roman"/>
          <w:color w:val="000000"/>
        </w:rPr>
        <w:t>60.0cm</w:t>
      </w:r>
      <w:r>
        <w:rPr>
          <w:rFonts w:ascii="宋体" w:hAnsi="宋体" w:eastAsia="宋体" w:cs="宋体"/>
          <w:color w:val="000000"/>
        </w:rPr>
        <w:t>时，电流表示数如图乙，读数为</w:t>
      </w:r>
      <w:r>
        <w:rPr>
          <w:color w:val="000000"/>
        </w:rPr>
        <w:t>______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。改变长度并记录电流值填入上表，随着长度减小，电路中电流变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，表明电阻变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56031F9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要研究材料对电阻的影响，可使上述三根金属丝接入电路的长度均为</w:t>
      </w:r>
      <w:r>
        <w:rPr>
          <w:color w:val="000000"/>
        </w:rPr>
        <w:t>______</w:t>
      </w:r>
      <w:r>
        <w:rPr>
          <w:rFonts w:ascii="Times New Roman" w:hAnsi="Times New Roman" w:eastAsia="Times New Roman" w:cs="Times New Roman"/>
          <w:color w:val="000000"/>
        </w:rPr>
        <w:t>m</w:t>
      </w:r>
      <w:r>
        <w:rPr>
          <w:rFonts w:ascii="宋体" w:hAnsi="宋体" w:eastAsia="宋体" w:cs="宋体"/>
          <w:color w:val="000000"/>
        </w:rPr>
        <w:t>（填“</w:t>
      </w:r>
      <w:r>
        <w:rPr>
          <w:rFonts w:ascii="Times New Roman" w:hAnsi="Times New Roman" w:eastAsia="Times New Roman" w:cs="Times New Roman"/>
          <w:color w:val="000000"/>
        </w:rPr>
        <w:t>0.4</w:t>
      </w:r>
      <w:r>
        <w:rPr>
          <w:rFonts w:ascii="宋体" w:hAnsi="宋体" w:eastAsia="宋体" w:cs="宋体"/>
          <w:color w:val="000000"/>
        </w:rPr>
        <w:t>”“</w:t>
      </w:r>
      <w:r>
        <w:rPr>
          <w:rFonts w:ascii="Times New Roman" w:hAnsi="Times New Roman" w:eastAsia="Times New Roman" w:cs="Times New Roman"/>
          <w:color w:val="000000"/>
        </w:rPr>
        <w:t>0.7</w:t>
      </w:r>
      <w:r>
        <w:rPr>
          <w:rFonts w:ascii="宋体" w:hAnsi="宋体" w:eastAsia="宋体" w:cs="宋体"/>
          <w:color w:val="000000"/>
        </w:rPr>
        <w:t>”或“</w:t>
      </w:r>
      <w:r>
        <w:rPr>
          <w:rFonts w:ascii="Times New Roman" w:hAnsi="Times New Roman" w:eastAsia="Times New Roman" w:cs="Times New Roman"/>
          <w:color w:val="000000"/>
        </w:rPr>
        <w:t>0.9</w:t>
      </w:r>
      <w:r>
        <w:rPr>
          <w:rFonts w:ascii="宋体" w:hAnsi="宋体" w:eastAsia="宋体" w:cs="宋体"/>
          <w:color w:val="000000"/>
        </w:rPr>
        <w:t>”）。</w:t>
      </w:r>
    </w:p>
    <w:p w14:paraId="6AA4963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完成探究后，小晶将镍铬丝与小灯泡串联接入电路，模拟一个简易调光台灯。当观察到小灯泡变暗时，可推断镍铬丝接入电路的长度变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3FC78E00">
      <w:pPr>
        <w:spacing w:line="285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四、综合应用题（共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</w:t>
      </w:r>
      <w:r>
        <w:rPr>
          <w:rFonts w:ascii="宋体" w:hAnsi="宋体" w:eastAsia="宋体" w:cs="宋体"/>
          <w:b/>
          <w:color w:val="000000"/>
          <w:sz w:val="24"/>
        </w:rPr>
        <w:t>题，共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15</w:t>
      </w:r>
      <w:r>
        <w:rPr>
          <w:rFonts w:ascii="宋体" w:hAnsi="宋体" w:eastAsia="宋体" w:cs="宋体"/>
          <w:b/>
          <w:color w:val="000000"/>
          <w:sz w:val="24"/>
        </w:rPr>
        <w:t>分）</w:t>
      </w:r>
    </w:p>
    <w:p w14:paraId="186F958E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22. </w:t>
      </w:r>
      <w:r>
        <w:rPr>
          <w:rFonts w:ascii="宋体" w:hAnsi="宋体" w:eastAsia="宋体" w:cs="宋体"/>
          <w:color w:val="000000"/>
        </w:rPr>
        <w:t>为了解家中用电情况并提出安全用电、节约用电的建议，某同学对家庭电器用电情况调查如下，家庭电路电压为</w:t>
      </w:r>
      <w:r>
        <w:rPr>
          <w:rFonts w:ascii="Times New Roman" w:hAnsi="Times New Roman" w:eastAsia="Times New Roman" w:cs="Times New Roman"/>
          <w:color w:val="000000"/>
        </w:rPr>
        <w:t>220V</w:t>
      </w:r>
      <w:r>
        <w:rPr>
          <w:rFonts w:ascii="宋体" w:hAnsi="宋体" w:eastAsia="宋体" w:cs="宋体"/>
          <w:color w:val="000000"/>
        </w:rPr>
        <w:t>。</w:t>
      </w:r>
    </w:p>
    <w:p w14:paraId="37B4829B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971800" cy="2162175"/>
            <wp:effectExtent l="0" t="0" r="0" b="0"/>
            <wp:docPr id="100049" name="图片 10004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9" name="图片 10004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2971800" cy="2162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E96C5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求客厅空调正常工作时的电流。</w:t>
      </w:r>
    </w:p>
    <w:p w14:paraId="0017880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求电水壶正常工作时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100057" name="图片 1000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7" name="图片 100057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电阻。</w:t>
      </w:r>
    </w:p>
    <w:p w14:paraId="7F90366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表中的厨房电器在调查时段内总共消耗的电能为多少</w:t>
      </w:r>
      <w:r>
        <w:rPr>
          <w:rFonts w:ascii="Times New Roman" w:hAnsi="Times New Roman" w:eastAsia="Times New Roman" w:cs="Times New Roman"/>
          <w:color w:val="000000"/>
        </w:rPr>
        <w:t>kW·h</w:t>
      </w:r>
      <w:r>
        <w:rPr>
          <w:rFonts w:ascii="宋体" w:hAnsi="宋体" w:eastAsia="宋体" w:cs="宋体"/>
          <w:color w:val="000000"/>
        </w:rPr>
        <w:t>？</w:t>
      </w:r>
    </w:p>
    <w:p w14:paraId="00B70EA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该同学利用掌握的电学知识，积极参与街道安全用电、节约用电宣传工作，请帮他完成宣传栏中</w:t>
      </w:r>
      <w:r>
        <w:rPr>
          <w:rFonts w:ascii="Times New Roman" w:hAnsi="Times New Roman" w:eastAsia="Times New Roman" w:cs="Times New Roman"/>
          <w:color w:val="000000"/>
        </w:rPr>
        <w:t>①</w:t>
      </w:r>
      <w:r>
        <w:rPr>
          <w:rFonts w:ascii="宋体" w:hAnsi="宋体" w:eastAsia="宋体" w:cs="宋体"/>
          <w:color w:val="000000"/>
        </w:rPr>
        <w:t>或</w:t>
      </w:r>
      <w:r>
        <w:rPr>
          <w:rFonts w:ascii="Times New Roman" w:hAnsi="Times New Roman" w:eastAsia="Times New Roman" w:cs="Times New Roman"/>
          <w:color w:val="000000"/>
        </w:rPr>
        <w:t>②</w:t>
      </w:r>
      <w:r>
        <w:rPr>
          <w:rFonts w:ascii="宋体" w:hAnsi="宋体" w:eastAsia="宋体" w:cs="宋体"/>
          <w:color w:val="000000"/>
        </w:rPr>
        <w:t>的提示语。</w:t>
      </w:r>
    </w:p>
    <w:p w14:paraId="20742D8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219450" cy="2447925"/>
            <wp:effectExtent l="0" t="0" r="0" b="0"/>
            <wp:docPr id="100051" name="图片 10005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1" name="图片 10005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3219450" cy="2447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7C0C3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23. </w:t>
      </w:r>
      <w:r>
        <w:rPr>
          <w:rFonts w:ascii="宋体" w:hAnsi="宋体" w:eastAsia="宋体" w:cs="宋体"/>
          <w:color w:val="000000"/>
        </w:rPr>
        <w:t>长江口二号古船是用整体打捞技术提取的宝贵水下文化遗产。如图甲，打捞船可看作中间开着方井的长方体，俯瞰为回字形结构。如图乙，将古船及周围泥沙封闭成总质量为</w:t>
      </w:r>
      <w:r>
        <w:rPr>
          <w:rFonts w:ascii="Times New Roman" w:hAnsi="Times New Roman" w:eastAsia="Times New Roman" w:cs="Times New Roman"/>
          <w:color w:val="000000"/>
        </w:rPr>
        <w:t>8×10</w:t>
      </w:r>
      <w:r>
        <w:rPr>
          <w:color w:val="000000"/>
          <w:vertAlign w:val="superscript"/>
        </w:rPr>
        <w:t>6</w:t>
      </w:r>
      <w:r>
        <w:rPr>
          <w:rFonts w:ascii="Times New Roman" w:hAnsi="Times New Roman" w:eastAsia="Times New Roman" w:cs="Times New Roman"/>
          <w:color w:val="000000"/>
        </w:rPr>
        <w:t>kg</w:t>
      </w:r>
      <w:r>
        <w:rPr>
          <w:rFonts w:ascii="宋体" w:hAnsi="宋体" w:eastAsia="宋体" w:cs="宋体"/>
          <w:color w:val="000000"/>
        </w:rPr>
        <w:t>、体积为</w:t>
      </w:r>
      <w:r>
        <w:rPr>
          <w:rFonts w:ascii="Times New Roman" w:hAnsi="Times New Roman" w:eastAsia="Times New Roman" w:cs="Times New Roman"/>
          <w:color w:val="000000"/>
        </w:rPr>
        <w:t>6×10</w:t>
      </w:r>
      <w:r>
        <w:rPr>
          <w:color w:val="000000"/>
          <w:vertAlign w:val="superscript"/>
        </w:rPr>
        <w:t>3</w:t>
      </w:r>
      <w:r>
        <w:rPr>
          <w:rFonts w:ascii="Times New Roman" w:hAnsi="Times New Roman" w:eastAsia="Times New Roman" w:cs="Times New Roman"/>
          <w:color w:val="000000"/>
        </w:rPr>
        <w:t>m</w:t>
      </w:r>
      <w:r>
        <w:rPr>
          <w:color w:val="000000"/>
          <w:vertAlign w:val="superscript"/>
        </w:rPr>
        <w:t>3</w:t>
      </w:r>
      <w:r>
        <w:rPr>
          <w:rFonts w:ascii="宋体" w:hAnsi="宋体" w:eastAsia="宋体" w:cs="宋体"/>
          <w:color w:val="000000"/>
        </w:rPr>
        <w:t>的箱体，打捞船甲板上的机械通过钢缆将箱体匀速提升至方井中。（</w:t>
      </w:r>
      <w:r>
        <w:rPr>
          <w:rFonts w:ascii="Times New Roman" w:hAnsi="Times New Roman" w:eastAsia="Times New Roman" w:cs="Times New Roman"/>
          <w:i/>
          <w:color w:val="000000"/>
        </w:rPr>
        <w:t>g</w:t>
      </w:r>
      <w:r>
        <w:rPr>
          <w:rFonts w:ascii="Times New Roman" w:hAnsi="Times New Roman" w:eastAsia="Times New Roman" w:cs="Times New Roman"/>
          <w:color w:val="000000"/>
        </w:rPr>
        <w:t>=10N/kg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i/>
          <w:color w:val="000000"/>
        </w:rPr>
        <w:t>ρ</w:t>
      </w:r>
      <w:r>
        <w:rPr>
          <w:color w:val="000000"/>
          <w:vertAlign w:val="subscript"/>
        </w:rPr>
        <w:t>水</w:t>
      </w:r>
      <w:r>
        <w:rPr>
          <w:rFonts w:ascii="Times New Roman" w:hAnsi="Times New Roman" w:eastAsia="Times New Roman" w:cs="Times New Roman"/>
          <w:color w:val="000000"/>
        </w:rPr>
        <w:t>=1.0×10</w:t>
      </w:r>
      <w:r>
        <w:rPr>
          <w:color w:val="000000"/>
          <w:vertAlign w:val="superscript"/>
        </w:rPr>
        <w:t>3</w:t>
      </w:r>
      <w:r>
        <w:rPr>
          <w:rFonts w:ascii="Times New Roman" w:hAnsi="Times New Roman" w:eastAsia="Times New Roman" w:cs="Times New Roman"/>
          <w:color w:val="000000"/>
        </w:rPr>
        <w:t>kg/m</w:t>
      </w:r>
      <w:r>
        <w:rPr>
          <w:color w:val="000000"/>
          <w:vertAlign w:val="superscript"/>
        </w:rPr>
        <w:t>3</w:t>
      </w:r>
      <w:r>
        <w:rPr>
          <w:rFonts w:ascii="宋体" w:hAnsi="宋体" w:eastAsia="宋体" w:cs="宋体"/>
          <w:color w:val="000000"/>
        </w:rPr>
        <w:t>，不计水的阻力和钢缆质量）</w:t>
      </w:r>
    </w:p>
    <w:p w14:paraId="6E4939D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286125" cy="1447800"/>
            <wp:effectExtent l="0" t="0" r="0" b="0"/>
            <wp:docPr id="100053" name="图片 10005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3" name="图片 10005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3286125" cy="144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25B13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求箱体的重力。</w:t>
      </w:r>
    </w:p>
    <w:p w14:paraId="0BF5431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求箱体出水前所受的浮力和钢缆的总拉力。</w:t>
      </w:r>
    </w:p>
    <w:p w14:paraId="629E542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箱体出水前，打捞船浸入水中的深度为</w:t>
      </w:r>
      <w:r>
        <w:rPr>
          <w:rFonts w:ascii="Times New Roman" w:hAnsi="Times New Roman" w:eastAsia="Times New Roman" w:cs="Times New Roman"/>
          <w:color w:val="000000"/>
        </w:rPr>
        <w:t>1.5m</w:t>
      </w:r>
      <w:r>
        <w:rPr>
          <w:rFonts w:ascii="宋体" w:hAnsi="宋体" w:eastAsia="宋体" w:cs="宋体"/>
          <w:color w:val="000000"/>
        </w:rPr>
        <w:t>，如图丙。箱体部分出水后在方井中静止时，钢缆总拉力为</w:t>
      </w:r>
      <w:r>
        <w:rPr>
          <w:rFonts w:ascii="Times New Roman" w:hAnsi="Times New Roman" w:eastAsia="Times New Roman" w:cs="Times New Roman"/>
          <w:color w:val="000000"/>
        </w:rPr>
        <w:t>5.3×10</w:t>
      </w:r>
      <w:r>
        <w:rPr>
          <w:color w:val="000000"/>
          <w:vertAlign w:val="superscript"/>
        </w:rPr>
        <w:t>7</w:t>
      </w:r>
      <w:r>
        <w:rPr>
          <w:rFonts w:ascii="Times New Roman" w:hAnsi="Times New Roman" w:eastAsia="Times New Roman" w:cs="Times New Roman"/>
          <w:color w:val="000000"/>
        </w:rPr>
        <w:t>N</w:t>
      </w:r>
      <w:r>
        <w:rPr>
          <w:rFonts w:ascii="宋体" w:hAnsi="宋体" w:eastAsia="宋体" w:cs="宋体"/>
          <w:color w:val="000000"/>
        </w:rPr>
        <w:t>，求此时打捞船浸入水中的深度。（回字形打捞船上表面阴影部分面积取</w:t>
      </w:r>
      <w:r>
        <w:rPr>
          <w:rFonts w:ascii="Times New Roman" w:hAnsi="Times New Roman" w:eastAsia="Times New Roman" w:cs="Times New Roman"/>
          <w:color w:val="000000"/>
        </w:rPr>
        <w:t>3.3×10</w:t>
      </w:r>
      <w:r>
        <w:rPr>
          <w:color w:val="000000"/>
          <w:vertAlign w:val="superscript"/>
        </w:rPr>
        <w:t>3</w:t>
      </w:r>
      <w:r>
        <w:rPr>
          <w:rFonts w:ascii="Times New Roman" w:hAnsi="Times New Roman" w:eastAsia="Times New Roman" w:cs="Times New Roman"/>
          <w:color w:val="000000"/>
        </w:rPr>
        <w:t>m</w:t>
      </w:r>
      <w:r>
        <w:rPr>
          <w:color w:val="000000"/>
          <w:vertAlign w:val="superscript"/>
        </w:rPr>
        <w:t>2</w:t>
      </w:r>
      <w:r>
        <w:rPr>
          <w:rFonts w:ascii="宋体" w:hAnsi="宋体" w:eastAsia="宋体" w:cs="宋体"/>
          <w:color w:val="000000"/>
        </w:rPr>
        <w:t>）</w:t>
      </w:r>
    </w:p>
    <w:p w14:paraId="302786F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362200" cy="1619250"/>
            <wp:effectExtent l="0" t="0" r="0" b="0"/>
            <wp:docPr id="100055" name="图片 10005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5" name="图片 10005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2362200" cy="1619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1906" w:h="16838"/>
      <w:pgMar w:top="910" w:right="1080" w:bottom="1440" w:left="1080" w:header="851" w:footer="992" w:gutter="0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Microsoft YaHei UI">
    <w:altName w:val="宋体"/>
    <w:panose1 w:val="020B0503020204020204"/>
    <w:charset w:val="86"/>
    <w:family w:val="swiss"/>
    <w:pitch w:val="default"/>
    <w:sig w:usb0="00000000" w:usb1="00000000" w:usb2="00000016" w:usb3="00000000" w:csb0="0004001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B39CFFF">
    <w:pPr>
      <w:pStyle w:val="2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863F349">
    <w:pPr>
      <w:pStyle w:val="2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BF0EE4D">
    <w:pPr>
      <w:pStyle w:val="2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D43D2EA">
    <w:pPr>
      <w:pStyle w:val="3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1F8B6DF">
    <w:pPr>
      <w:pStyle w:val="3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F796978">
    <w:pPr>
      <w:pStyle w:val="3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60978"/>
    <w:rsid w:val="003C4A95"/>
    <w:rsid w:val="003D0C09"/>
    <w:rsid w:val="004062F6"/>
    <w:rsid w:val="004151FC"/>
    <w:rsid w:val="00435F83"/>
    <w:rsid w:val="0046214C"/>
    <w:rsid w:val="0049183B"/>
    <w:rsid w:val="004D44FD"/>
    <w:rsid w:val="00550C9E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57AA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0278E"/>
    <w:rsid w:val="00974E0F"/>
    <w:rsid w:val="00982128"/>
    <w:rsid w:val="009A27BF"/>
    <w:rsid w:val="009B5666"/>
    <w:rsid w:val="009C4252"/>
    <w:rsid w:val="009E203F"/>
    <w:rsid w:val="00A07DF2"/>
    <w:rsid w:val="00A25705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2BCB3170"/>
    <w:rsid w:val="31943288"/>
    <w:rsid w:val="38274566"/>
    <w:rsid w:val="475B2D60"/>
    <w:rsid w:val="532643E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99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qFormat="1"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iPriority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iPriority="99" w:name="Normal Table"/>
    <w:lsdException w:uiPriority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iPriority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宋体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nhideWhenUsed/>
    <w:uiPriority w:val="1"/>
  </w:style>
  <w:style w:type="table" w:default="1" w:styleId="4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link w:val="8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6">
    <w:name w:val="page number"/>
    <w:basedOn w:val="5"/>
    <w:qFormat/>
    <w:uiPriority w:val="0"/>
  </w:style>
  <w:style w:type="character" w:styleId="7">
    <w:name w:val="Hyperlink"/>
    <w:basedOn w:val="5"/>
    <w:unhideWhenUsed/>
    <w:qFormat/>
    <w:uiPriority w:val="99"/>
    <w:rPr>
      <w:color w:val="0000FF"/>
      <w:u w:val="single"/>
    </w:rPr>
  </w:style>
  <w:style w:type="character" w:customStyle="1" w:styleId="8">
    <w:name w:val="页眉 Char"/>
    <w:basedOn w:val="5"/>
    <w:link w:val="3"/>
    <w:qFormat/>
    <w:uiPriority w:val="99"/>
    <w:rPr>
      <w:kern w:val="2"/>
      <w:sz w:val="18"/>
      <w:szCs w:val="24"/>
    </w:rPr>
  </w:style>
  <w:style w:type="paragraph" w:styleId="9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10">
    <w:name w:val="List Paragraph"/>
    <w:basedOn w:val="1"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footer" Target="footer3.xml"/><Relationship Id="rId7" Type="http://schemas.openxmlformats.org/officeDocument/2006/relationships/footer" Target="footer2.xml"/><Relationship Id="rId6" Type="http://schemas.openxmlformats.org/officeDocument/2006/relationships/footer" Target="footer1.xml"/><Relationship Id="rId5" Type="http://schemas.openxmlformats.org/officeDocument/2006/relationships/header" Target="header3.xml"/><Relationship Id="rId42" Type="http://schemas.openxmlformats.org/officeDocument/2006/relationships/fontTable" Target="fontTable.xml"/><Relationship Id="rId41" Type="http://schemas.openxmlformats.org/officeDocument/2006/relationships/customXml" Target="../customXml/item1.xml"/><Relationship Id="rId40" Type="http://schemas.openxmlformats.org/officeDocument/2006/relationships/image" Target="media/image31.png"/><Relationship Id="rId4" Type="http://schemas.openxmlformats.org/officeDocument/2006/relationships/header" Target="header2.xml"/><Relationship Id="rId39" Type="http://schemas.openxmlformats.org/officeDocument/2006/relationships/image" Target="media/image30.png"/><Relationship Id="rId38" Type="http://schemas.openxmlformats.org/officeDocument/2006/relationships/image" Target="media/image29.png"/><Relationship Id="rId37" Type="http://schemas.openxmlformats.org/officeDocument/2006/relationships/image" Target="media/image28.png"/><Relationship Id="rId36" Type="http://schemas.openxmlformats.org/officeDocument/2006/relationships/image" Target="media/image27.png"/><Relationship Id="rId35" Type="http://schemas.openxmlformats.org/officeDocument/2006/relationships/image" Target="media/image26.png"/><Relationship Id="rId34" Type="http://schemas.openxmlformats.org/officeDocument/2006/relationships/image" Target="media/image25.wmf"/><Relationship Id="rId33" Type="http://schemas.openxmlformats.org/officeDocument/2006/relationships/image" Target="media/image24.png"/><Relationship Id="rId32" Type="http://schemas.openxmlformats.org/officeDocument/2006/relationships/image" Target="media/image23.png"/><Relationship Id="rId31" Type="http://schemas.openxmlformats.org/officeDocument/2006/relationships/image" Target="media/image22.png"/><Relationship Id="rId30" Type="http://schemas.openxmlformats.org/officeDocument/2006/relationships/image" Target="media/image21.png"/><Relationship Id="rId3" Type="http://schemas.openxmlformats.org/officeDocument/2006/relationships/header" Target="header1.xml"/><Relationship Id="rId29" Type="http://schemas.openxmlformats.org/officeDocument/2006/relationships/image" Target="media/image20.png"/><Relationship Id="rId28" Type="http://schemas.openxmlformats.org/officeDocument/2006/relationships/image" Target="media/image19.png"/><Relationship Id="rId27" Type="http://schemas.openxmlformats.org/officeDocument/2006/relationships/image" Target="media/image18.png"/><Relationship Id="rId26" Type="http://schemas.openxmlformats.org/officeDocument/2006/relationships/image" Target="media/image17.png"/><Relationship Id="rId25" Type="http://schemas.openxmlformats.org/officeDocument/2006/relationships/image" Target="media/image16.png"/><Relationship Id="rId24" Type="http://schemas.openxmlformats.org/officeDocument/2006/relationships/image" Target="media/image15.png"/><Relationship Id="rId23" Type="http://schemas.openxmlformats.org/officeDocument/2006/relationships/image" Target="media/image14.png"/><Relationship Id="rId22" Type="http://schemas.openxmlformats.org/officeDocument/2006/relationships/image" Target="media/image13.png"/><Relationship Id="rId21" Type="http://schemas.openxmlformats.org/officeDocument/2006/relationships/image" Target="media/image12.png"/><Relationship Id="rId20" Type="http://schemas.openxmlformats.org/officeDocument/2006/relationships/image" Target="media/image11.png"/><Relationship Id="rId2" Type="http://schemas.openxmlformats.org/officeDocument/2006/relationships/settings" Target="settings.xml"/><Relationship Id="rId19" Type="http://schemas.openxmlformats.org/officeDocument/2006/relationships/image" Target="media/image10.png"/><Relationship Id="rId18" Type="http://schemas.openxmlformats.org/officeDocument/2006/relationships/image" Target="media/image9.png"/><Relationship Id="rId17" Type="http://schemas.openxmlformats.org/officeDocument/2006/relationships/image" Target="media/image8.wmf"/><Relationship Id="rId16" Type="http://schemas.openxmlformats.org/officeDocument/2006/relationships/image" Target="media/image7.png"/><Relationship Id="rId15" Type="http://schemas.openxmlformats.org/officeDocument/2006/relationships/image" Target="media/image6.png"/><Relationship Id="rId14" Type="http://schemas.openxmlformats.org/officeDocument/2006/relationships/image" Target="media/image5.png"/><Relationship Id="rId13" Type="http://schemas.openxmlformats.org/officeDocument/2006/relationships/image" Target="media/image4.png"/><Relationship Id="rId12" Type="http://schemas.openxmlformats.org/officeDocument/2006/relationships/image" Target="media/image3.png"/><Relationship Id="rId11" Type="http://schemas.openxmlformats.org/officeDocument/2006/relationships/image" Target="media/image2.wmf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E307460-9DFB-479F-8EE5-A342464829CF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学科网 www.zxxk.com</Company>
  <Pages>10</Pages>
  <Words>3392</Words>
  <Characters>3770</Characters>
  <Lines>0</Lines>
  <Paragraphs>0</Paragraphs>
  <TotalTime>5</TotalTime>
  <ScaleCrop>false</ScaleCrop>
  <LinksUpToDate>false</LinksUpToDate>
  <CharactersWithSpaces>3883</CharactersWithSpaces>
  <Application>WPS Office_12.1.0.24657_F1E327BC-269C-435d-A152-05C5408002CA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2025-06-25T23:00:00Z</dcterms:created>
  <dc:creator>学科网试题生产平台</dc:creator>
  <dc:description>3783434559864832</dc:description>
  <cp:lastModifiedBy>上帝掷骰子吗</cp:lastModifiedBy>
  <dcterms:modified xsi:type="dcterms:W3CDTF">2026-02-09T06:16:35Z</dcterms:modified>
  <cp:revision>9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2052-12.1.0.24657</vt:lpwstr>
  </property>
  <property fmtid="{D5CDD505-2E9C-101B-9397-08002B2CF9AE}" pid="7" name="ICV">
    <vt:lpwstr>CD9192DCCFE84612BA29C4D7C4B8F18D_12</vt:lpwstr>
  </property>
  <property fmtid="{D5CDD505-2E9C-101B-9397-08002B2CF9AE}" pid="8" name="KSOTemplateDocerSaveRecord">
    <vt:lpwstr>eyJoZGlkIjoiMjljNjk0N2RhMTc0NzI3ZTQwZWEyZWMyMzA2NzliMDQiLCJ1c2VySWQiOiI3ODUwOTA2ODcifQ==</vt:lpwstr>
  </property>
</Properties>
</file>