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9E021A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10541000</wp:posOffset>
            </wp:positionV>
            <wp:extent cx="368300" cy="406400"/>
            <wp:effectExtent l="0" t="0" r="12700" b="12700"/>
            <wp:wrapNone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1"/>
        </w:rPr>
        <w:t>机密★考试结束前</w:t>
      </w:r>
    </w:p>
    <w:p w14:paraId="01E9BE93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年云南省初中学业水平考试物理</w:t>
      </w:r>
    </w:p>
    <w:p w14:paraId="3C62E8A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（全卷五个大题，共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2EED3AF6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</w:p>
    <w:p w14:paraId="60071EF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．考生必须在答题卡上解题作答。答案应书写在答题卡的相应位置上，在试卷、草稿纸上作答无效。</w:t>
      </w:r>
    </w:p>
    <w:p w14:paraId="6D9A3F1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．考试结束后，请将试卷和答题卡一并交回。</w:t>
      </w:r>
    </w:p>
    <w:p w14:paraId="16CD77E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．试题中用到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均取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．</w:t>
      </w:r>
    </w:p>
    <w:p w14:paraId="2A09970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1~7</w:t>
      </w:r>
      <w:r>
        <w:rPr>
          <w:rFonts w:ascii="宋体" w:hAnsi="宋体" w:eastAsia="宋体" w:cs="宋体"/>
          <w:b/>
          <w:color w:val="auto"/>
          <w:sz w:val="24"/>
        </w:rPr>
        <w:t>题只有一项符合题目要求，第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8~10</w:t>
      </w:r>
      <w:r>
        <w:rPr>
          <w:rFonts w:ascii="宋体" w:hAnsi="宋体" w:eastAsia="宋体" w:cs="宋体"/>
          <w:b/>
          <w:color w:val="auto"/>
          <w:sz w:val="24"/>
        </w:rPr>
        <w:t>题有多项符合题目要求。全部选对得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4D164A0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下列对教室中物理量的估测，最接近实际的是（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FBA6E1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舒适的室内温度为</w:t>
      </w:r>
      <w:r>
        <w:rPr>
          <w:rFonts w:ascii="Times New Roman" w:hAnsi="Times New Roman" w:eastAsia="Times New Roman" w:cs="Times New Roman"/>
          <w:color w:val="auto"/>
        </w:rPr>
        <w:t>45</w:t>
      </w:r>
      <w:r>
        <w:rPr>
          <w:rFonts w:ascii="宋体" w:hAnsi="宋体" w:eastAsia="宋体" w:cs="宋体"/>
          <w:color w:val="auto"/>
        </w:rPr>
        <w:t>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黑板擦的质量为</w:t>
      </w:r>
      <w:r>
        <w:rPr>
          <w:rFonts w:ascii="Times New Roman" w:hAnsi="Times New Roman" w:eastAsia="Times New Roman" w:cs="Times New Roman"/>
          <w:color w:val="auto"/>
        </w:rPr>
        <w:t>20kg</w:t>
      </w:r>
    </w:p>
    <w:p w14:paraId="6FEC08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照明灯正常工作的电压为</w:t>
      </w:r>
      <w:r>
        <w:rPr>
          <w:rFonts w:ascii="Times New Roman" w:hAnsi="Times New Roman" w:eastAsia="Times New Roman" w:cs="Times New Roman"/>
          <w:color w:val="auto"/>
        </w:rPr>
        <w:t>220V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橡皮擦从课桌掉落到地面所用时间为</w:t>
      </w:r>
      <w:r>
        <w:rPr>
          <w:rFonts w:ascii="Times New Roman" w:hAnsi="Times New Roman" w:eastAsia="Times New Roman" w:cs="Times New Roman"/>
          <w:color w:val="auto"/>
        </w:rPr>
        <w:t>60s</w:t>
      </w:r>
    </w:p>
    <w:p w14:paraId="7682C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如图所示，倒影的形成原因是（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88E6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2287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AB0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光沿直线传播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光的反射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光的折射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光的色散</w:t>
      </w:r>
    </w:p>
    <w:p w14:paraId="655B4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下列做法中符合安全用电原则的是（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9F769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电器设备起火直接用水扑灭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301044" name="图片 301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44" name="图片 3010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高压线附近放风筝</w:t>
      </w:r>
    </w:p>
    <w:p w14:paraId="49E1CD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用潮湿的手拔正在通电的插头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搬动通电的电磁炉前断开电源</w:t>
      </w:r>
    </w:p>
    <w:p w14:paraId="19DCA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如图所示的情景中，为了增大压强的是（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635CC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28725" cy="10953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安全锤的锤头做得很尖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57300" cy="1466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背包的背带做得较宽</w:t>
      </w:r>
    </w:p>
    <w:p w14:paraId="59FFEE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57325" cy="11144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眼镜架上装有鼻托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38300" cy="1085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铁轨铺在枕木上</w:t>
      </w:r>
    </w:p>
    <w:p w14:paraId="49E71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云南咖啡香气馥郁，一杯咖啡的制作要经过生豆翻炒、石磨研磨、加水煮沸的过程。下列说法正确的是（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445D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咖啡豆研磨成粉，质量变大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闻到咖啡香味是因为分子在不停地做无规则运动</w:t>
      </w:r>
    </w:p>
    <w:p w14:paraId="55389A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咖啡粉加水煮沸是通过做功的方式改变内能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咖啡沸腾过程中，液体温度持续升高</w:t>
      </w:r>
    </w:p>
    <w:p w14:paraId="586C56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日，搭载神舟二十号载人飞船的长征二号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遥二十运载火箭发射升空，如图所示。下列说法正确的是（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990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3239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C53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飞船在加速上升过程中惯性增大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火箭使用的液态氢燃料热值较大</w:t>
      </w:r>
    </w:p>
    <w:p w14:paraId="20AC3F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火箭加速上升过程中受到平衡力的作用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升空过程中，以火箭为参照物，飞船是运动的</w:t>
      </w:r>
    </w:p>
    <w:p w14:paraId="42303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《天工开物》中记载了我国古代的井上施工装置，其简化模型如图所示，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19" o:title="eqId87c93a0150ea081079a32fca29dc239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端用绳子悬挂重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的物体，在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端用竖直向下的拉力在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内使物体缓慢上升了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，忽略杠杆和绳的自重，下列说法正确的是（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2EFAF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304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1E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该杠杆是费力杠杆</w:t>
      </w:r>
    </w:p>
    <w:p w14:paraId="4FC18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杠杆在水平位置平衡时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端受到的拉力大小为</w:t>
      </w:r>
      <w:r>
        <w:rPr>
          <w:rFonts w:ascii="Times New Roman" w:hAnsi="Times New Roman" w:eastAsia="Times New Roman" w:cs="Times New Roman"/>
          <w:color w:val="000000"/>
        </w:rPr>
        <w:t>400N</w:t>
      </w:r>
    </w:p>
    <w:p w14:paraId="6D423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端绳子拉力对物体做功为</w:t>
      </w:r>
      <w:r>
        <w:rPr>
          <w:rFonts w:ascii="Times New Roman" w:hAnsi="Times New Roman" w:eastAsia="Times New Roman" w:cs="Times New Roman"/>
          <w:color w:val="000000"/>
        </w:rPr>
        <w:t>100J</w:t>
      </w:r>
    </w:p>
    <w:p w14:paraId="471A3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端绳子拉力对物体做功的功率为</w:t>
      </w:r>
      <w:r>
        <w:rPr>
          <w:rFonts w:ascii="Times New Roman" w:hAnsi="Times New Roman" w:eastAsia="Times New Roman" w:cs="Times New Roman"/>
          <w:color w:val="000000"/>
        </w:rPr>
        <w:t>50W</w:t>
      </w:r>
    </w:p>
    <w:p w14:paraId="229143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能源是人类文明进步的基础和动力。关于能源，下列说法正确的是（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6A06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太阳能属于可再生能源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石油取之不尽用之不竭</w:t>
      </w:r>
    </w:p>
    <w:p w14:paraId="3314AF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核电站是利用核裂变发电的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风力发电的效率可以达到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7D17A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云南是旅游胜地，关于图中的自然景观，下列说法正确的是（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052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76725" cy="876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86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图甲中元阳梯田的雾的形成是汽化现象</w:t>
      </w:r>
    </w:p>
    <w:p w14:paraId="5C913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图乙中梅里雪山的雪的形成是凝华现象</w:t>
      </w:r>
    </w:p>
    <w:p w14:paraId="5B24F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图丙中腾冲温泉上方的“白气”的形成是升华现象</w:t>
      </w:r>
    </w:p>
    <w:p w14:paraId="580069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图丁中西双版纳雨林的露珠的形成是液化现象</w:t>
      </w:r>
    </w:p>
    <w:p w14:paraId="72D3C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某种用于检测大件货物质量的装置，其简化电路如图甲所示。电源电压为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，电路中允许通过的最大电流为</w:t>
      </w:r>
      <w:r>
        <w:rPr>
          <w:rFonts w:ascii="Times New Roman" w:hAnsi="Times New Roman" w:eastAsia="Times New Roman" w:cs="Times New Roman"/>
          <w:color w:val="000000"/>
        </w:rPr>
        <w:t>30mA</w:t>
      </w:r>
      <w:r>
        <w:rPr>
          <w:rFonts w:ascii="宋体" w:hAnsi="宋体" w:eastAsia="宋体" w:cs="宋体"/>
          <w:color w:val="000000"/>
        </w:rPr>
        <w:t>。定值电阻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>两种规格，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为力敏电阻，其阻值与压力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的关系如图乙所示。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上方有一质量不计的绝缘平板，检测时将货物置于其上。下列说法正确的是（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8927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43400" cy="22193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75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当货物质量增大时，电路中的电流增大</w:t>
      </w:r>
    </w:p>
    <w:p w14:paraId="4AABD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时，最大能检测</w:t>
      </w:r>
      <w:r>
        <w:rPr>
          <w:rFonts w:ascii="Times New Roman" w:hAnsi="Times New Roman" w:eastAsia="Times New Roman" w:cs="Times New Roman"/>
          <w:color w:val="000000"/>
        </w:rPr>
        <w:t>1000kg</w:t>
      </w:r>
      <w:r>
        <w:rPr>
          <w:rFonts w:ascii="宋体" w:hAnsi="宋体" w:eastAsia="宋体" w:cs="宋体"/>
          <w:color w:val="000000"/>
        </w:rPr>
        <w:t>的货物</w:t>
      </w:r>
    </w:p>
    <w:p w14:paraId="42BDC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>时，最大能检测</w:t>
      </w:r>
      <w:r>
        <w:rPr>
          <w:rFonts w:ascii="Times New Roman" w:hAnsi="Times New Roman" w:eastAsia="Times New Roman" w:cs="Times New Roman"/>
          <w:color w:val="000000"/>
        </w:rPr>
        <w:t>900kg</w:t>
      </w:r>
      <w:r>
        <w:rPr>
          <w:rFonts w:ascii="宋体" w:hAnsi="宋体" w:eastAsia="宋体" w:cs="宋体"/>
          <w:color w:val="000000"/>
        </w:rPr>
        <w:t>的货物</w:t>
      </w:r>
    </w:p>
    <w:p w14:paraId="11E024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若电路允许通过的最大电流变为</w:t>
      </w:r>
      <w:r>
        <w:rPr>
          <w:rFonts w:ascii="Times New Roman" w:hAnsi="Times New Roman" w:eastAsia="Times New Roman" w:cs="Times New Roman"/>
          <w:color w:val="000000"/>
        </w:rPr>
        <w:t>24mA</w:t>
      </w:r>
      <w:r>
        <w:rPr>
          <w:rFonts w:ascii="宋体" w:hAnsi="宋体" w:eastAsia="宋体" w:cs="宋体"/>
          <w:color w:val="000000"/>
        </w:rPr>
        <w:t>，装置选用两种规格的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均能检测</w:t>
      </w:r>
      <w:r>
        <w:rPr>
          <w:rFonts w:ascii="Times New Roman" w:hAnsi="Times New Roman" w:eastAsia="Times New Roman" w:cs="Times New Roman"/>
          <w:color w:val="000000"/>
        </w:rPr>
        <w:t>700kg</w:t>
      </w:r>
      <w:r>
        <w:rPr>
          <w:rFonts w:ascii="宋体" w:hAnsi="宋体" w:eastAsia="宋体" w:cs="宋体"/>
          <w:color w:val="000000"/>
        </w:rPr>
        <w:t>的货物</w:t>
      </w:r>
    </w:p>
    <w:p w14:paraId="468257BD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11~15</w:t>
      </w:r>
      <w:r>
        <w:rPr>
          <w:rFonts w:ascii="宋体" w:hAnsi="宋体" w:eastAsia="宋体" w:cs="宋体"/>
          <w:b/>
          <w:color w:val="000000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E56D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骨哨是世界上最古老的乐器之一。古人用它能模仿鹿的声音，表明它的声音与鹿发出声音的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相似。图中骨哨的长度为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1D72C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723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98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中国空间站开展“天宫课堂”直播授课，利用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波与地面师生进行互动交流，极大地激发了青少年的科学兴趣。中国花样游泳队在巴黎奥运会上夺冠，运动员在水中能跟随音乐节拍整齐划一地变换队形，说明声可以传递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73AE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《本草纲目》记载“琥珀如血色，以布拭热，吸得芥子者真也”。“拭”指摩擦，“吸得芥子”是因为琥珀摩擦带电能够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轻小的芥子。如图所示是心理健康教育设施“减压花”，人在花下喊出减压口令，花瓣会在电动机驱动下绽放，此过程中电能转化为花瓣的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（选填“机械”或“内”）能。</w:t>
      </w:r>
    </w:p>
    <w:p w14:paraId="792198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2171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31C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指南针能帮助人们在森林中定向，是因为它在地磁场作用下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极总是指向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方。如图中电源的左边是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极。</w:t>
      </w:r>
    </w:p>
    <w:p w14:paraId="054AE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152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80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为保障行车安全，同学设计了后视镜除雾、除霜装置，简化电路如图所示。电源电压为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，加热电阻。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2" o:title="eqId46cfcb890869761aa705eb0441e4501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的阻值均为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，电路低温挡除雾，高温挡除霜。将旋转开关调至“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”时启动除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模式，加热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，后视镜温度升高</w:t>
      </w:r>
      <w:r>
        <w:rPr>
          <w:rFonts w:ascii="Times New Roman" w:hAnsi="Times New Roman" w:eastAsia="Times New Roman" w:cs="Times New Roman"/>
          <w:color w:val="000000"/>
        </w:rPr>
        <w:t>6℃</w:t>
      </w:r>
      <w:r>
        <w:rPr>
          <w:rFonts w:ascii="宋体" w:hAnsi="宋体" w:eastAsia="宋体" w:cs="宋体"/>
          <w:color w:val="000000"/>
        </w:rPr>
        <w:t>，后视镜玻璃质量为</w:t>
      </w:r>
      <w:r>
        <w:rPr>
          <w:rFonts w:ascii="Times New Roman" w:hAnsi="Times New Roman" w:eastAsia="Times New Roman" w:cs="Times New Roman"/>
          <w:color w:val="000000"/>
        </w:rPr>
        <w:t>0.15kg</w:t>
      </w:r>
      <w:r>
        <w:rPr>
          <w:rFonts w:ascii="宋体" w:hAnsi="宋体" w:eastAsia="宋体" w:cs="宋体"/>
          <w:color w:val="000000"/>
        </w:rPr>
        <w:t>，加热效率为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35.75pt;" o:ole="t" filled="f" o:preferrelative="t" stroked="f" coordsize="21600,21600">
            <v:path/>
            <v:fill on="f" focussize="0,0"/>
            <v:stroke on="f" joinstyle="miter"/>
            <v:imagedata r:id="rId34" o:title="eqIde31975bb589a5bfdea91669003c3c667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</w:p>
    <w:p w14:paraId="4CCCA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6097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92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高铁作为现代化轨道交通建设的重大成果，已成为一张中国递给世界的“亮丽名片”。后高铁时代，中国应如何继续领跑世界？未来交通——高温超导磁悬浮列车将给出答案。</w:t>
      </w:r>
    </w:p>
    <w:p w14:paraId="31D723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高温超导体（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4pt;width:52.8pt;" o:ole="t" filled="f" o:preferrelative="t" stroked="f" coordsize="21600,21600">
            <v:path/>
            <v:fill on="f" focussize="0,0"/>
            <v:stroke on="f" joinstyle="miter"/>
            <v:imagedata r:id="rId37" o:title="eqId789c4f30290ac0acbb79389572c7696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）相对低温超导体（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4pt;width:52.8pt;" o:ole="t" filled="f" o:preferrelative="t" stroked="f" coordsize="21600,21600">
            <v:path/>
            <v:fill on="f" focussize="0,0"/>
            <v:stroke on="f" joinstyle="miter"/>
            <v:imagedata r:id="rId39" o:title="eqIde8d8f4433f82b5b294db03e00d44b16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）能在相对更高温区下工作。应用高温超导磁悬浮技术把车轮改为悬浮装置，可制造如图所示的高温超导磁悬浮列车。</w:t>
      </w:r>
    </w:p>
    <w:p w14:paraId="3259A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990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CD0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高温超导磁悬浮列车研究中，我国应用先进的高温超导钉扎磁悬浮技术，利用无形的磁场将列车上的超导材料牢牢“钉”在轨道上方。这源于超导材料自身的磁通钉扎特性，如图甲所示，下方永磁轨道产生的磁力线能穿透高温超导体，并被钉扎中心“抓”住。这使得高温超导磁悬浮列车具备了自稳定、自悬浮、自导向的优异特性。如图乙所示，高温超导体上方放置的液氮用于冷却，使得列车运行仅依靠液氮冷却超导体，成本极低。</w:t>
      </w:r>
    </w:p>
    <w:p w14:paraId="78E600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2781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50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磁悬浮技术虽然消除了传统列车的机械摩擦阻力，但仍存在制约其速度提升的因素，当列车时速超过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千米时，空气阻力将占列车运行总阻力的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以上。那么如何降低空气阻力呢？基于真空管道的磁悬浮列车技术应运而生，真空管道的引入大大降低了列车运行时的空气阻力。</w:t>
      </w:r>
    </w:p>
    <w:p w14:paraId="2C12D8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目前，我国高温超导磁悬浮列车关键技术已取得重大突破，可以使列车时速实现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千米以上。我们期待不久的将来能乘坐这样的列车驰骋在祖国的大地上。</w:t>
      </w:r>
    </w:p>
    <w:p w14:paraId="636438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应用高温超导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磁悬浮技术，能将列车上的超导材料牢牢“钉”在轨道上方。</w:t>
      </w:r>
    </w:p>
    <w:p w14:paraId="1DDA5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基于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的磁悬浮列车技术可以降低列车运行时的空气阻力。</w:t>
      </w:r>
    </w:p>
    <w:p w14:paraId="77C09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昆明到北京约</w:t>
      </w:r>
      <w:r>
        <w:rPr>
          <w:rFonts w:ascii="Times New Roman" w:hAnsi="Times New Roman" w:eastAsia="Times New Roman" w:cs="Times New Roman"/>
          <w:color w:val="000000"/>
        </w:rPr>
        <w:t>3000km</w:t>
      </w:r>
      <w:r>
        <w:rPr>
          <w:rFonts w:ascii="宋体" w:hAnsi="宋体" w:eastAsia="宋体" w:cs="宋体"/>
          <w:color w:val="000000"/>
        </w:rPr>
        <w:t>，若乘坐速度为</w:t>
      </w:r>
      <w:r>
        <w:rPr>
          <w:rFonts w:ascii="Times New Roman" w:hAnsi="Times New Roman" w:eastAsia="Times New Roman" w:cs="Times New Roman"/>
          <w:color w:val="000000"/>
        </w:rPr>
        <w:t>1000km/h</w:t>
      </w:r>
      <w:r>
        <w:rPr>
          <w:rFonts w:ascii="宋体" w:hAnsi="宋体" w:eastAsia="宋体" w:cs="宋体"/>
          <w:color w:val="000000"/>
        </w:rPr>
        <w:t>的高温超导磁悬浮列车需要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。</w:t>
      </w:r>
    </w:p>
    <w:p w14:paraId="61DBD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结合所学知识分析列车运行依靠液氮冷却超导体成本极低的原因：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0B72ED3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三、作图题：本题共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4</w:t>
      </w:r>
      <w:r>
        <w:rPr>
          <w:rFonts w:ascii="宋体" w:hAnsi="宋体" w:eastAsia="宋体" w:cs="宋体"/>
          <w:b/>
          <w:color w:val="000000"/>
          <w:sz w:val="21"/>
        </w:rPr>
        <w:t>分。</w:t>
      </w:r>
    </w:p>
    <w:p w14:paraId="73D7B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color w:val="000000"/>
        </w:rPr>
        <w:drawing>
          <wp:inline distT="0" distB="0" distL="114300" distR="114300">
            <wp:extent cx="3124200" cy="13906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B0E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图甲中的滇金丝猴是珍稀保护动物，请画出它所受重力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为重心。</w:t>
      </w:r>
    </w:p>
    <w:p w14:paraId="5C9A2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用笔画线代替导线将图乙的电路连接完整。</w:t>
      </w:r>
    </w:p>
    <w:p w14:paraId="1401534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0341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同学们测量额定电压为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小灯泡的电功率。</w:t>
      </w:r>
    </w:p>
    <w:p w14:paraId="053BE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9525" cy="1704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CB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实验前，电流表指针位置如图甲所示，应对电流表进行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4E36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同学们连接的电路如图乙所示，经检查发现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两点间的导线连接错误，应改接到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两点之间；更正错误后，将滑动变阻器的滑片置于最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3BE13F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闭合开关，无论怎样调节滑动变阻器小灯泡都不亮，经检查发现小灯泡灯丝断了，此时电压表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（选填“有”或“无”）示数。排除故障后继续实验，移动滑动变阻器的滑片使小灯泡正常发光，继续调节滑动变阻器，使电压表示数低于、略高于小灯泡的额定电压。实验数据和现象记录如下表，表中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处的数据为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67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0"/>
        <w:gridCol w:w="2197"/>
        <w:gridCol w:w="2122"/>
        <w:gridCol w:w="1416"/>
      </w:tblGrid>
      <w:tr w14:paraId="447B2C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92A3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529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小灯泡两端的电压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443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通过小灯泡的电流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894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小灯泡的亮度</w:t>
            </w:r>
          </w:p>
        </w:tc>
      </w:tr>
      <w:tr w14:paraId="77E2E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513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A05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113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5D5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</w:tr>
      <w:tr w14:paraId="7DF043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C1FF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B48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477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E6E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较暗</w:t>
            </w:r>
          </w:p>
        </w:tc>
      </w:tr>
      <w:tr w14:paraId="086C7F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767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7DC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835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301048" name="图片 30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048" name="图片 301048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215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较亮</w:t>
            </w:r>
          </w:p>
        </w:tc>
      </w:tr>
    </w:tbl>
    <w:p w14:paraId="734F89F2">
      <w:pPr>
        <w:spacing w:line="360" w:lineRule="auto"/>
        <w:jc w:val="left"/>
        <w:textAlignment w:val="center"/>
        <w:rPr>
          <w:color w:val="000000"/>
        </w:rPr>
      </w:pPr>
    </w:p>
    <w:p w14:paraId="7B5BE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分析表格中的信息可知小灯泡的额定功率为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，小灯泡的实际功率越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，小灯泡越亮。某同学通过计算不同电压下小灯泡电功率的平均值来减小误差，这种做法是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（选填“正确”或“错误”）的。</w:t>
      </w:r>
    </w:p>
    <w:p w14:paraId="16515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小明用如图所示的装置探究凸透镜成像的规律。</w:t>
      </w:r>
    </w:p>
    <w:p w14:paraId="276374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12763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0B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实验中，点燃蜡烛，调整光屏、凸透镜和烛焰的高度，使三者的中心大致在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，目的是使烛焰的像呈现在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1EFA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移动蜡烛、凸透镜和光屏至图中位置，此时光屏上呈现了烛焰清晰的像（像未画出），这个像是倒立、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（选填“放大”“缩小”或“等大”）的实像。将蜡烛向左移至某一位置，发现光屏上的像变模糊了，要使像变清晰，光屏应向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（选填“左”或“右”）移动。</w:t>
      </w:r>
    </w:p>
    <w:p w14:paraId="6A0FD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实验小组探究浮力大小与哪些因素有关的实验过程如图所示。</w:t>
      </w:r>
    </w:p>
    <w:p w14:paraId="66430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17240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02C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中将铁块缓慢浸入水中，随着深度增加，弹簧测力计示数逐渐变小，铁块受到的浮力逐渐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，表明浮力与深度有关；铁块浸没后，继续增加深度，弹簧测力计示数不变，表明浮力与深度无关，前后结论不一致。分析发现以上实验某过程中同时改变了深度和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03513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改用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中的物块继续探究，此物块重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中物块所受浮力均为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．由此可知，浸在同种液体中的物体所受浮力大小与浸在液体中的深度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关；</w:t>
      </w:r>
    </w:p>
    <w:p w14:paraId="3EC57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三次实验可知，浸在同种液体中的物体所受浮力大小与排开液体的体积有关，排开液体的体积越大，所受浮力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。分析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三次实验可知，排开液体的体积相同时，物体所受浮力大小与液体密度有关；</w:t>
      </w:r>
    </w:p>
    <w:p w14:paraId="317CA8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中的物体换成相同材料的球体，则不能完成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三次实验的探究，具体理由是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2A8D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太阳光中紫外线过度照射会对皮肤造成损伤，小明想探究芦荟汁是否具有防晒作用。他在暗室中用芦荟汁、紫外光灯、模拟皮肤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01046" name="图片 301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46" name="图片 30104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可透光塑料膜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张、紫外线光敏试纸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张（颜色随照射强度增加而加深）、计时器进行实验。将一张塑料膜铺在一张光敏试纸上，把紫外光灯固定在桌面上，用适当强度的紫外光照射塑料膜一段时间：接下来的操作是：</w:t>
      </w:r>
      <w:r>
        <w:rPr>
          <w:color w:val="000000"/>
        </w:rPr>
        <w:t>________________________________________________</w:t>
      </w:r>
      <w:r>
        <w:rPr>
          <w:rFonts w:ascii="宋体" w:hAnsi="宋体" w:eastAsia="宋体" w:cs="宋体"/>
          <w:color w:val="000000"/>
        </w:rPr>
        <w:t>，对比两张紫外线光敏试纸的颜色深度；若</w:t>
      </w:r>
      <w:r>
        <w:rPr>
          <w:color w:val="000000"/>
        </w:rPr>
        <w:t>______________________________</w:t>
      </w:r>
      <w:r>
        <w:rPr>
          <w:rFonts w:ascii="宋体" w:hAnsi="宋体" w:eastAsia="宋体" w:cs="宋体"/>
          <w:color w:val="000000"/>
        </w:rPr>
        <w:t>，则说明芦荟汁有防晒作用。</w:t>
      </w:r>
    </w:p>
    <w:p w14:paraId="48821173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0B2234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要求：（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）语言表述简练、准确；（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）写出必要的运算和推理过程：</w:t>
      </w:r>
    </w:p>
    <w:p w14:paraId="02C59D2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）带单位计算：（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）计算结果若有近似，均保留两位小数。</w:t>
      </w:r>
    </w:p>
    <w:p w14:paraId="6C850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如图所示的电路中，电源电压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49" o:title="eqId34485ce0d68d40cba82fdb55d5ca1b0e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5pt;width:43pt;" o:ole="t" filled="f" o:preferrelative="t" stroked="f" coordsize="21600,21600">
            <v:path/>
            <v:fill on="f" focussize="0,0"/>
            <v:stroke on="f" joinstyle="miter"/>
            <v:imagedata r:id="rId51" o:title="eqIdb5c5192f589bf0add94d1dab5361a8c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3" o:title="eqId024e2379c58191758f8bd7602a6bcb9f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5" o:title="eqId9d46e630c1f477d41a1b41675acd9368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</w:t>
      </w:r>
    </w:p>
    <w:p w14:paraId="1D7DC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2858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8C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8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77B8C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01050" name="图片 30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50" name="图片 30105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692A4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整个电路工作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消耗的电能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1712B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日，我国建造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01052" name="图片 30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52" name="图片 30105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全球最先进的大洋钻探船“梦想”号正式入列，如图甲所示。它具备</w:t>
      </w:r>
      <w:r>
        <w:rPr>
          <w:rFonts w:ascii="Times New Roman" w:hAnsi="Times New Roman" w:eastAsia="Times New Roman" w:cs="Times New Roman"/>
          <w:color w:val="000000"/>
        </w:rPr>
        <w:t>11000</w:t>
      </w:r>
      <w:r>
        <w:rPr>
          <w:rFonts w:ascii="宋体" w:hAnsi="宋体" w:eastAsia="宋体" w:cs="宋体"/>
          <w:color w:val="000000"/>
        </w:rPr>
        <w:t>米超深水钻探能力，有望实现“打穿地壳，进入地球深部”的科学梦想。钻探船上高耸的井架控制钻杆作业，使钻头深入海底钻取岩心。</w:t>
      </w:r>
    </w:p>
    <w:p w14:paraId="08401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809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5C8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“梦想”号钻探船上建有高耸的井架，出海执行任务时，要从大桥下通过。只要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（选填“空载”或“满载”）时能通过大桥，就能始终确保安全通行。</w:t>
      </w:r>
    </w:p>
    <w:p w14:paraId="2D3D2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求在水深</w:t>
      </w:r>
      <w:r>
        <w:rPr>
          <w:rFonts w:ascii="Times New Roman" w:hAnsi="Times New Roman" w:eastAsia="Times New Roman" w:cs="Times New Roman"/>
          <w:color w:val="000000"/>
        </w:rPr>
        <w:t>5000m</w:t>
      </w:r>
      <w:r>
        <w:rPr>
          <w:rFonts w:ascii="宋体" w:hAnsi="宋体" w:eastAsia="宋体" w:cs="宋体"/>
          <w:color w:val="000000"/>
        </w:rPr>
        <w:t>处海水对钻头的压强。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61" o:title="eqId37ed7d4a9c1eac4717799bfa39e177eb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76.9pt;" o:ole="t" filled="f" o:preferrelative="t" stroked="f" coordsize="21600,21600">
            <v:path/>
            <v:fill on="f" focussize="0,0"/>
            <v:stroke on="f" joinstyle="miter"/>
            <v:imagedata r:id="rId63" o:title="eqIda7256efe9fcf5ea038c948b514e19b47"/>
            <o:lock v:ext="edit" aspectratio="t"/>
            <w10:wrap type="none"/>
            <w10:anchorlock/>
          </v:shape>
          <o:OLEObject Type="Embed" ProgID="Equation.DSMT4" ShapeID="_x0000_i1040" DrawAspect="Content" ObjectID="_146807574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1013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科创小组估测井架质量为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47.4pt;" o:ole="t" filled="f" o:preferrelative="t" stroked="f" coordsize="21600,21600">
            <v:path/>
            <v:fill on="f" focussize="0,0"/>
            <v:stroke on="f" joinstyle="miter"/>
            <v:imagedata r:id="rId65" o:title="eqIdb51ee84f71adaa5f853d1716db9d5355"/>
            <o:lock v:ext="edit" aspectratio="t"/>
            <w10:wrap type="none"/>
            <w10:anchorlock/>
          </v:shape>
          <o:OLEObject Type="Embed" ProgID="Equation.DSMT4" ShapeID="_x0000_i1041" DrawAspect="Content" ObjectID="_1468075741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，井架与甲板接触面积为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6.3pt;width:35.05pt;" o:ole="t" filled="f" o:preferrelative="t" stroked="f" coordsize="21600,21600">
            <v:path/>
            <v:fill on="f" focussize="0,0"/>
            <v:stroke on="f" joinstyle="miter"/>
            <v:imagedata r:id="rId67" o:title="eqId32f409c94cc8e0d5a3251faa341538fa"/>
            <o:lock v:ext="edit" aspectratio="t"/>
            <w10:wrap type="none"/>
            <w10:anchorlock/>
          </v:shape>
          <o:OLEObject Type="Embed" ProgID="Equation.DSMT4" ShapeID="_x0000_i1042" DrawAspect="Content" ObjectID="_1468075742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，求井架对甲板的压强。</w:t>
      </w:r>
    </w:p>
    <w:p w14:paraId="0E174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为了研究“梦想”号钻探船从桥下安全通行的高度问题，科创小组用两块相同的等腰梯形板材和三块长边均为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9" o:title="eqIdb648166b69e2508bfa5aff992b562daf"/>
            <o:lock v:ext="edit" aspectratio="t"/>
            <w10:wrap type="none"/>
            <w10:anchorlock/>
          </v:shape>
          <o:OLEObject Type="Embed" ProgID="Equation.DSMT4" ShapeID="_x0000_i1043" DrawAspect="Content" ObjectID="_146807574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的矩形板材，制作了如图乙所示的“启航”号实验船，板材不吸水且厚度不计。船底短边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71" o:title="eqId8dc8ec343f3ef653d766c6a3241ae6f9"/>
            <o:lock v:ext="edit" aspectratio="t"/>
            <w10:wrap type="none"/>
            <w10:anchorlock/>
          </v:shape>
          <o:OLEObject Type="Embed" ProgID="Equation.DSMT4" ShapeID="_x0000_i1044" DrawAspect="Content" ObjectID="_146807574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，船身高度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73" o:title="eqIde9007344b2c8d74ec5a00c4222196221"/>
            <o:lock v:ext="edit" aspectratio="t"/>
            <w10:wrap type="none"/>
            <w10:anchorlock/>
          </v:shape>
          <o:OLEObject Type="Embed" ProgID="Equation.DSMT4" ShapeID="_x0000_i1045" DrawAspect="Content" ObjectID="_146807574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75" o:title="eqIdc42206793edde00d2d43cd07adf78366"/>
            <o:lock v:ext="edit" aspectratio="t"/>
            <w10:wrap type="none"/>
            <w10:anchorlock/>
          </v:shape>
          <o:OLEObject Type="Embed" ProgID="Equation.DSMT4" ShapeID="_x0000_i1046" DrawAspect="Content" ObjectID="_1468075746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，船头竖立有旗杆。将船放入平静的湖水中进行实验，当装载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77" o:title="eqId1e02a8cc0d6712e2a7e51a1fc96fa0e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货物时，吃水深度为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9" o:title="eqId7c08879d36c0987cda632e0116237f6e"/>
            <o:lock v:ext="edit" aspectratio="t"/>
            <w10:wrap type="none"/>
            <w10:anchorlock/>
          </v:shape>
          <o:OLEObject Type="Embed" ProgID="Equation.DSMT4" ShapeID="_x0000_i1048" DrawAspect="Content" ObjectID="_146807574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。若桥离水面的高度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81" o:title="eqIddf8c2d6cfad5d217cfb8b9764c7a7567"/>
            <o:lock v:ext="edit" aspectratio="t"/>
            <w10:wrap type="none"/>
            <w10:anchorlock/>
          </v:shape>
          <o:OLEObject Type="Embed" ProgID="Equation.DSMT4" ShapeID="_x0000_i1049" DrawAspect="Content" ObjectID="_146807574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，要实验船始终能安全通过此桥，求旗杆的最大高度。（货物高度始终低于旗杆顶部，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83" o:title="eqId23fb78bd2eddc741e46fb060d92141d7"/>
            <o:lock v:ext="edit" aspectratio="t"/>
            <w10:wrap type="none"/>
            <w10:anchorlock/>
          </v:shape>
          <o:OLEObject Type="Embed" ProgID="Equation.DSMT4" ShapeID="_x0000_i1050" DrawAspect="Content" ObjectID="_146807575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1C078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EDD06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E2726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2001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5D89A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6E353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962016E"/>
    <w:rsid w:val="372849EE"/>
    <w:rsid w:val="38274566"/>
    <w:rsid w:val="5D4A1AB1"/>
    <w:rsid w:val="60506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5" Type="http://schemas.openxmlformats.org/officeDocument/2006/relationships/fontTable" Target="fontTable.xml"/><Relationship Id="rId84" Type="http://schemas.openxmlformats.org/officeDocument/2006/relationships/customXml" Target="../customXml/item1.xml"/><Relationship Id="rId83" Type="http://schemas.openxmlformats.org/officeDocument/2006/relationships/image" Target="media/image48.wmf"/><Relationship Id="rId82" Type="http://schemas.openxmlformats.org/officeDocument/2006/relationships/oleObject" Target="embeddings/oleObject26.bin"/><Relationship Id="rId81" Type="http://schemas.openxmlformats.org/officeDocument/2006/relationships/image" Target="media/image47.wmf"/><Relationship Id="rId80" Type="http://schemas.openxmlformats.org/officeDocument/2006/relationships/oleObject" Target="embeddings/oleObject25.bin"/><Relationship Id="rId8" Type="http://schemas.openxmlformats.org/officeDocument/2006/relationships/footer" Target="footer3.xml"/><Relationship Id="rId79" Type="http://schemas.openxmlformats.org/officeDocument/2006/relationships/image" Target="media/image46.wmf"/><Relationship Id="rId78" Type="http://schemas.openxmlformats.org/officeDocument/2006/relationships/oleObject" Target="embeddings/oleObject24.bin"/><Relationship Id="rId77" Type="http://schemas.openxmlformats.org/officeDocument/2006/relationships/image" Target="media/image45.wmf"/><Relationship Id="rId76" Type="http://schemas.openxmlformats.org/officeDocument/2006/relationships/oleObject" Target="embeddings/oleObject23.bin"/><Relationship Id="rId75" Type="http://schemas.openxmlformats.org/officeDocument/2006/relationships/image" Target="media/image44.wmf"/><Relationship Id="rId74" Type="http://schemas.openxmlformats.org/officeDocument/2006/relationships/oleObject" Target="embeddings/oleObject22.bin"/><Relationship Id="rId73" Type="http://schemas.openxmlformats.org/officeDocument/2006/relationships/image" Target="media/image43.wmf"/><Relationship Id="rId72" Type="http://schemas.openxmlformats.org/officeDocument/2006/relationships/oleObject" Target="embeddings/oleObject21.bin"/><Relationship Id="rId71" Type="http://schemas.openxmlformats.org/officeDocument/2006/relationships/image" Target="media/image42.wmf"/><Relationship Id="rId70" Type="http://schemas.openxmlformats.org/officeDocument/2006/relationships/oleObject" Target="embeddings/oleObject20.bin"/><Relationship Id="rId7" Type="http://schemas.openxmlformats.org/officeDocument/2006/relationships/footer" Target="footer2.xml"/><Relationship Id="rId69" Type="http://schemas.openxmlformats.org/officeDocument/2006/relationships/image" Target="media/image41.wmf"/><Relationship Id="rId68" Type="http://schemas.openxmlformats.org/officeDocument/2006/relationships/oleObject" Target="embeddings/oleObject19.bin"/><Relationship Id="rId67" Type="http://schemas.openxmlformats.org/officeDocument/2006/relationships/image" Target="media/image40.wmf"/><Relationship Id="rId66" Type="http://schemas.openxmlformats.org/officeDocument/2006/relationships/oleObject" Target="embeddings/oleObject18.bin"/><Relationship Id="rId65" Type="http://schemas.openxmlformats.org/officeDocument/2006/relationships/image" Target="media/image39.wmf"/><Relationship Id="rId64" Type="http://schemas.openxmlformats.org/officeDocument/2006/relationships/oleObject" Target="embeddings/oleObject17.bin"/><Relationship Id="rId63" Type="http://schemas.openxmlformats.org/officeDocument/2006/relationships/image" Target="media/image38.wmf"/><Relationship Id="rId62" Type="http://schemas.openxmlformats.org/officeDocument/2006/relationships/oleObject" Target="embeddings/oleObject16.bin"/><Relationship Id="rId61" Type="http://schemas.openxmlformats.org/officeDocument/2006/relationships/image" Target="media/image37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6.png"/><Relationship Id="rId58" Type="http://schemas.openxmlformats.org/officeDocument/2006/relationships/image" Target="media/image35.wmf"/><Relationship Id="rId57" Type="http://schemas.openxmlformats.org/officeDocument/2006/relationships/oleObject" Target="embeddings/oleObject14.bin"/><Relationship Id="rId56" Type="http://schemas.openxmlformats.org/officeDocument/2006/relationships/image" Target="media/image34.png"/><Relationship Id="rId55" Type="http://schemas.openxmlformats.org/officeDocument/2006/relationships/image" Target="media/image33.wmf"/><Relationship Id="rId54" Type="http://schemas.openxmlformats.org/officeDocument/2006/relationships/oleObject" Target="embeddings/oleObject13.bin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wmf"/><Relationship Id="rId46" Type="http://schemas.openxmlformats.org/officeDocument/2006/relationships/image" Target="media/image28.png"/><Relationship Id="rId45" Type="http://schemas.openxmlformats.org/officeDocument/2006/relationships/image" Target="media/image27.png"/><Relationship Id="rId44" Type="http://schemas.openxmlformats.org/officeDocument/2006/relationships/image" Target="media/image26.wmf"/><Relationship Id="rId43" Type="http://schemas.openxmlformats.org/officeDocument/2006/relationships/image" Target="media/image25.png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png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oleObject" Target="embeddings/oleObject5.bin"/><Relationship Id="rId26" Type="http://schemas.openxmlformats.org/officeDocument/2006/relationships/oleObject" Target="embeddings/oleObject4.bin"/><Relationship Id="rId25" Type="http://schemas.openxmlformats.org/officeDocument/2006/relationships/oleObject" Target="embeddings/oleObject3.bin"/><Relationship Id="rId24" Type="http://schemas.openxmlformats.org/officeDocument/2006/relationships/image" Target="media/image13.png"/><Relationship Id="rId23" Type="http://schemas.openxmlformats.org/officeDocument/2006/relationships/image" Target="media/image12.wmf"/><Relationship Id="rId22" Type="http://schemas.openxmlformats.org/officeDocument/2006/relationships/oleObject" Target="embeddings/oleObject2.bin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oleObject" Target="embeddings/oleObject1.bin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4216</Words>
  <Characters>4713</Characters>
  <Lines>0</Lines>
  <Paragraphs>0</Paragraphs>
  <TotalTime>5</TotalTime>
  <ScaleCrop>false</ScaleCrop>
  <LinksUpToDate>false</LinksUpToDate>
  <CharactersWithSpaces>4822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2025-06-19T09:20:00Z</dcterms:created>
  <dc:creator>学科网试题生产平台</dc:creator>
  <dc:description>3778460279644160</dc:description>
  <cp:lastModifiedBy>上帝掷骰子吗</cp:lastModifiedBy>
  <dcterms:modified xsi:type="dcterms:W3CDTF">2026-02-09T06:16:17Z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C5BE26A0B8E3485E97EBEFBB481448EA_12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