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52215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0"/>
        <w:jc w:val="left"/>
        <w:textAlignment w:val="auto"/>
        <w:rPr>
          <w:rFonts w:hint="eastAsia" w:ascii="黑体" w:hAnsi="黑体" w:eastAsia="黑体" w:cs="黑体"/>
          <w:b/>
          <w:bCs/>
          <w:i w:val="0"/>
          <w:caps w:val="0"/>
          <w:spacing w:val="0"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color w:val="auto"/>
          <w:sz w:val="30"/>
          <w:szCs w:val="30"/>
          <w:lang w:val="en-US" w:eastAsia="zh-CN"/>
        </w:rPr>
        <w:t>2023年部编版</w:t>
      </w:r>
      <w:r>
        <w:rPr>
          <w:rFonts w:hint="eastAsia" w:ascii="黑体" w:hAnsi="黑体" w:eastAsia="黑体" w:cs="黑体"/>
          <w:b w:val="0"/>
          <w:bCs w:val="0"/>
          <w:i w:val="0"/>
          <w:caps w:val="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  <w:t>小学语文学科六年级（下册）期末测试卷</w:t>
      </w:r>
    </w:p>
    <w:p w14:paraId="1B37CC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228" w:firstLineChars="100"/>
        <w:jc w:val="center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（考试时间：80分钟）</w:t>
      </w:r>
    </w:p>
    <w:p w14:paraId="390779A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黑体" w:hAnsi="黑体" w:eastAsia="黑体"/>
          <w:b w:val="0"/>
          <w:bCs/>
          <w:color w:val="auto"/>
          <w:sz w:val="28"/>
          <w:szCs w:val="28"/>
        </w:rPr>
      </w:pPr>
      <w:r>
        <w:rPr>
          <w:rFonts w:ascii="黑体" w:hAnsi="黑体" w:eastAsia="黑体"/>
          <w:b w:val="0"/>
          <w:bCs/>
          <w:color w:val="auto"/>
          <w:spacing w:val="8"/>
          <w:sz w:val="28"/>
          <w:szCs w:val="28"/>
        </w:rPr>
        <w:t xml:space="preserve">第一部分  </w:t>
      </w:r>
      <w:r>
        <w:rPr>
          <w:rFonts w:hint="eastAsia" w:ascii="黑体" w:hAnsi="黑体" w:eastAsia="黑体"/>
          <w:b w:val="0"/>
          <w:bCs/>
          <w:color w:val="auto"/>
          <w:spacing w:val="8"/>
          <w:sz w:val="28"/>
          <w:szCs w:val="28"/>
          <w:lang w:eastAsia="zh-CN"/>
        </w:rPr>
        <w:t>听力考查</w:t>
      </w:r>
      <w:r>
        <w:rPr>
          <w:rFonts w:hint="eastAsia" w:ascii="黑体" w:hAnsi="黑体" w:eastAsia="黑体"/>
          <w:b w:val="0"/>
          <w:bCs/>
          <w:color w:val="auto"/>
          <w:sz w:val="28"/>
          <w:szCs w:val="28"/>
        </w:rPr>
        <w:t>（4分）</w:t>
      </w:r>
    </w:p>
    <w:p w14:paraId="3C45923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80" w:firstLineChars="100"/>
        <w:jc w:val="both"/>
        <w:textAlignment w:val="auto"/>
        <w:rPr>
          <w:rFonts w:hint="eastAsia" w:ascii="宋体" w:hAnsi="宋体" w:eastAsia="宋体" w:cs="Times New Roman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Times New Roman"/>
          <w:b w:val="0"/>
          <w:bCs/>
          <w:color w:val="auto"/>
          <w:sz w:val="28"/>
          <w:szCs w:val="28"/>
          <w:lang w:val="en-US" w:eastAsia="zh-CN"/>
        </w:rPr>
        <w:t>一、</w:t>
      </w:r>
      <w:r>
        <w:rPr>
          <w:rFonts w:hint="eastAsia" w:ascii="宋体" w:hAnsi="宋体" w:eastAsia="宋体" w:cs="Times New Roman"/>
          <w:b w:val="0"/>
          <w:bCs/>
          <w:color w:val="auto"/>
          <w:sz w:val="28"/>
          <w:szCs w:val="28"/>
          <w:lang w:val="en-US" w:eastAsia="zh-CN"/>
        </w:rPr>
        <w:t>听录音，选择正确的答案，将序号写在括号里。（每题2分）</w:t>
      </w:r>
    </w:p>
    <w:p w14:paraId="689706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228" w:firstLineChars="100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 xml:space="preserve">列文虎克的玩具指的是 （ 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 xml:space="preserve"> ） </w:t>
      </w:r>
    </w:p>
    <w:p w14:paraId="3C9923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56" w:firstLineChars="200"/>
        <w:textAlignment w:val="auto"/>
        <w:rPr>
          <w:rFonts w:hint="default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>A.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眼镜     B. 照相机   C. 放大镜    D. 望远镜</w:t>
      </w:r>
    </w:p>
    <w:p w14:paraId="2A94A0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228" w:firstLineChars="100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让列文虎克得到了英国女王和俄国沙皇的赏识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>主要原因是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 xml:space="preserve"> （ 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 xml:space="preserve"> ） </w:t>
      </w:r>
    </w:p>
    <w:p w14:paraId="31A4D2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56" w:firstLineChars="200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>A.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他会看守大门，并定时到钟楼去敲钟。</w:t>
      </w:r>
    </w:p>
    <w:p w14:paraId="04BE84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49" w:leftChars="214" w:firstLine="0" w:firstLineChars="0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>B.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他看到了蚊子的腿像兔子的腿。</w:t>
      </w:r>
    </w:p>
    <w:p w14:paraId="655C94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49" w:leftChars="214" w:firstLine="0" w:firstLineChars="0"/>
        <w:textAlignment w:val="auto"/>
        <w:rPr>
          <w:rFonts w:hint="default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>C.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他发现了“小人国”。“小人国”里的“居民”，比地球上的居民要多得多。</w:t>
      </w:r>
    </w:p>
    <w:p w14:paraId="08ED36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49" w:leftChars="214" w:firstLine="0" w:firstLineChars="0"/>
        <w:textAlignment w:val="auto"/>
        <w:rPr>
          <w:rFonts w:hint="default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>D.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他最早发现了微生物，发现了一个全新的世界。</w:t>
      </w:r>
    </w:p>
    <w:p w14:paraId="4C34C742">
      <w:pPr>
        <w:spacing w:line="340" w:lineRule="exact"/>
        <w:jc w:val="center"/>
        <w:rPr>
          <w:rFonts w:hint="eastAsia" w:ascii="黑体" w:hAnsi="黑体" w:eastAsia="黑体"/>
          <w:b w:val="0"/>
          <w:bCs/>
          <w:color w:val="auto"/>
          <w:spacing w:val="8"/>
          <w:sz w:val="28"/>
          <w:szCs w:val="28"/>
          <w:lang w:eastAsia="zh-CN"/>
        </w:rPr>
      </w:pPr>
      <w:r>
        <w:rPr>
          <w:rFonts w:ascii="黑体" w:hAnsi="黑体" w:eastAsia="黑体"/>
          <w:b w:val="0"/>
          <w:bCs/>
          <w:color w:val="auto"/>
          <w:spacing w:val="8"/>
          <w:sz w:val="28"/>
          <w:szCs w:val="28"/>
        </w:rPr>
        <w:t>第</w:t>
      </w:r>
      <w:r>
        <w:rPr>
          <w:rFonts w:hint="eastAsia" w:ascii="黑体" w:hAnsi="黑体" w:eastAsia="黑体"/>
          <w:b w:val="0"/>
          <w:bCs/>
          <w:color w:val="auto"/>
          <w:spacing w:val="8"/>
          <w:sz w:val="28"/>
          <w:szCs w:val="28"/>
          <w:lang w:eastAsia="zh-CN"/>
        </w:rPr>
        <w:t>二</w:t>
      </w:r>
      <w:r>
        <w:rPr>
          <w:rFonts w:ascii="黑体" w:hAnsi="黑体" w:eastAsia="黑体"/>
          <w:b w:val="0"/>
          <w:bCs/>
          <w:color w:val="auto"/>
          <w:spacing w:val="8"/>
          <w:sz w:val="28"/>
          <w:szCs w:val="28"/>
        </w:rPr>
        <w:t>部分  积累与运用</w:t>
      </w:r>
      <w:r>
        <w:rPr>
          <w:rFonts w:hint="eastAsia" w:ascii="黑体" w:hAnsi="黑体" w:eastAsia="黑体"/>
          <w:b w:val="0"/>
          <w:bCs/>
          <w:color w:val="auto"/>
          <w:spacing w:val="8"/>
          <w:sz w:val="28"/>
          <w:szCs w:val="28"/>
        </w:rPr>
        <w:t>（</w:t>
      </w:r>
      <w:r>
        <w:rPr>
          <w:rFonts w:hint="eastAsia" w:ascii="黑体" w:hAnsi="黑体" w:eastAsia="黑体"/>
          <w:b w:val="0"/>
          <w:bCs/>
          <w:color w:val="auto"/>
          <w:spacing w:val="8"/>
          <w:sz w:val="28"/>
          <w:szCs w:val="28"/>
          <w:lang w:val="en-US" w:eastAsia="zh-CN"/>
        </w:rPr>
        <w:t>28</w:t>
      </w:r>
      <w:r>
        <w:rPr>
          <w:rFonts w:hint="eastAsia" w:ascii="黑体" w:hAnsi="黑体" w:eastAsia="黑体"/>
          <w:b w:val="0"/>
          <w:bCs/>
          <w:color w:val="auto"/>
          <w:spacing w:val="8"/>
          <w:sz w:val="28"/>
          <w:szCs w:val="28"/>
        </w:rPr>
        <w:t>分）</w:t>
      </w:r>
    </w:p>
    <w:p w14:paraId="5E922AC5">
      <w:pPr>
        <w:spacing w:line="340" w:lineRule="exact"/>
        <w:ind w:firstLine="280" w:firstLineChars="100"/>
        <w:jc w:val="both"/>
        <w:rPr>
          <w:rFonts w:hint="eastAsia" w:ascii="宋体" w:hAnsi="宋体" w:eastAsia="宋体" w:cs="Times New Roman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color w:val="auto"/>
          <w:sz w:val="28"/>
          <w:szCs w:val="28"/>
          <w:lang w:val="en-US" w:eastAsia="zh-CN"/>
        </w:rPr>
        <w:t>二、按要求选择正确的答案，将序号写在括号里。（每题2分）</w:t>
      </w:r>
    </w:p>
    <w:p w14:paraId="4C22F3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38" w:leftChars="100" w:hanging="228" w:hangingChars="100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3.下列词语中，加点字的读音</w:t>
      </w:r>
      <w:r>
        <w:rPr>
          <w:rFonts w:hint="eastAsia" w:ascii="宋体" w:hAnsi="宋体" w:eastAsia="宋体" w:cs="Times New Roman"/>
          <w:b/>
          <w:bCs/>
          <w:color w:val="auto"/>
          <w:spacing w:val="-6"/>
          <w:sz w:val="24"/>
          <w:szCs w:val="24"/>
          <w:lang w:val="en-US" w:eastAsia="zh-CN"/>
        </w:rPr>
        <w:t>正确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 xml:space="preserve">的是（ 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 xml:space="preserve"> ） </w:t>
      </w:r>
    </w:p>
    <w:p w14:paraId="521526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38" w:leftChars="100" w:hanging="228" w:hangingChars="100"/>
        <w:textAlignment w:val="auto"/>
        <w:rPr>
          <w:rFonts w:hint="default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 xml:space="preserve">  A.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em w:val="dot"/>
          <w:lang w:val="en-US" w:eastAsia="zh-CN"/>
        </w:rPr>
        <w:t>炊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（</w:t>
      </w:r>
      <w:r>
        <w:rPr>
          <w:rFonts w:hint="default" w:ascii="Calibri" w:hAnsi="Calibri" w:eastAsia="宋体" w:cs="Calibri"/>
          <w:color w:val="auto"/>
          <w:spacing w:val="-6"/>
          <w:sz w:val="28"/>
          <w:szCs w:val="28"/>
          <w:lang w:val="en-US" w:eastAsia="zh-CN"/>
        </w:rPr>
        <w:t>cuī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 xml:space="preserve">）烟  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 xml:space="preserve">B.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em w:val="dot"/>
          <w:lang w:val="en-US" w:eastAsia="zh-CN"/>
        </w:rPr>
        <w:t>栅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（</w:t>
      </w:r>
      <w:r>
        <w:rPr>
          <w:rFonts w:hint="default" w:ascii="Calibri" w:hAnsi="Calibri" w:eastAsia="宋体" w:cs="Calibri"/>
          <w:color w:val="auto"/>
          <w:spacing w:val="-6"/>
          <w:sz w:val="28"/>
          <w:szCs w:val="28"/>
          <w:lang w:val="en-US" w:eastAsia="zh-CN"/>
        </w:rPr>
        <w:t>zhà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 xml:space="preserve">）栏   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C. 玻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em w:val="dot"/>
          <w:lang w:val="en-US" w:eastAsia="zh-CN"/>
        </w:rPr>
        <w:t>璃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（</w:t>
      </w:r>
      <w:r>
        <w:rPr>
          <w:rFonts w:hint="eastAsia" w:ascii="宋体" w:hAnsi="宋体" w:eastAsia="宋体" w:cs="Times New Roman"/>
          <w:color w:val="auto"/>
          <w:spacing w:val="-6"/>
          <w:sz w:val="28"/>
          <w:szCs w:val="28"/>
          <w:lang w:val="en-US" w:eastAsia="zh-CN"/>
        </w:rPr>
        <w:t xml:space="preserve"> </w:t>
      </w:r>
      <w:r>
        <w:rPr>
          <w:rFonts w:hint="default" w:ascii="Calibri" w:hAnsi="Calibri" w:eastAsia="宋体" w:cs="Calibri"/>
          <w:color w:val="auto"/>
          <w:spacing w:val="-6"/>
          <w:sz w:val="28"/>
          <w:szCs w:val="28"/>
          <w:lang w:val="en-US" w:eastAsia="zh-CN"/>
        </w:rPr>
        <w:t>lí</w:t>
      </w:r>
      <w:r>
        <w:rPr>
          <w:rFonts w:hint="eastAsia" w:ascii="宋体" w:hAnsi="宋体" w:eastAsia="宋体" w:cs="Times New Roman"/>
          <w:color w:val="auto"/>
          <w:spacing w:val="-6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 xml:space="preserve">）  D. </w:t>
      </w:r>
      <w:r>
        <w:rPr>
          <w:rFonts w:hint="eastAsia"/>
          <w:lang w:val="en-US" w:eastAsia="zh-CN"/>
        </w:rPr>
        <w:t>牺</w:t>
      </w:r>
      <w:r>
        <w:rPr>
          <w:rFonts w:hint="eastAsia"/>
          <w:em w:val="dot"/>
          <w:lang w:val="en-US" w:eastAsia="zh-CN"/>
        </w:rPr>
        <w:t>牲</w:t>
      </w:r>
      <w:r>
        <w:rPr>
          <w:rFonts w:hint="eastAsia"/>
          <w:lang w:val="en-US" w:eastAsia="zh-CN"/>
        </w:rPr>
        <w:t xml:space="preserve">（ </w:t>
      </w:r>
      <w:r>
        <w:rPr>
          <w:rFonts w:hint="eastAsia" w:ascii="Calibri" w:hAnsi="Calibri" w:eastAsia="宋体" w:cs="Calibri"/>
          <w:color w:val="auto"/>
          <w:spacing w:val="-6"/>
          <w:sz w:val="28"/>
          <w:szCs w:val="28"/>
          <w:lang w:val="en-US" w:eastAsia="zh-CN"/>
        </w:rPr>
        <w:t>s</w:t>
      </w:r>
      <w:r>
        <w:rPr>
          <w:rFonts w:hint="default" w:ascii="Calibri" w:hAnsi="Calibri" w:eastAsia="宋体" w:cs="Calibri"/>
          <w:color w:val="auto"/>
          <w:spacing w:val="-6"/>
          <w:sz w:val="28"/>
          <w:szCs w:val="28"/>
          <w:lang w:val="en-US" w:eastAsia="zh-CN"/>
        </w:rPr>
        <w:t>ē</w:t>
      </w:r>
      <w:r>
        <w:rPr>
          <w:rFonts w:hint="eastAsia" w:ascii="Calibri" w:hAnsi="Calibri" w:eastAsia="宋体" w:cs="Calibri"/>
          <w:color w:val="auto"/>
          <w:spacing w:val="-6"/>
          <w:sz w:val="28"/>
          <w:szCs w:val="28"/>
          <w:lang w:val="en-US" w:eastAsia="zh-CN"/>
        </w:rPr>
        <w:t xml:space="preserve">ng </w:t>
      </w:r>
      <w:r>
        <w:rPr>
          <w:rFonts w:hint="eastAsia"/>
          <w:lang w:val="en-US" w:eastAsia="zh-CN"/>
        </w:rPr>
        <w:t>）</w:t>
      </w:r>
    </w:p>
    <w:p w14:paraId="5B02D1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38" w:leftChars="100" w:hanging="228" w:hangingChars="100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4.下列词语中字形</w:t>
      </w:r>
      <w:r>
        <w:rPr>
          <w:rFonts w:hint="eastAsia" w:ascii="宋体" w:hAnsi="宋体" w:eastAsia="宋体" w:cs="Times New Roman"/>
          <w:b/>
          <w:bCs/>
          <w:color w:val="auto"/>
          <w:spacing w:val="-6"/>
          <w:sz w:val="24"/>
          <w:szCs w:val="24"/>
          <w:lang w:val="en-US" w:eastAsia="zh-CN"/>
        </w:rPr>
        <w:t>全部正确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 xml:space="preserve">的一组是 （ 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 xml:space="preserve"> ） </w:t>
      </w:r>
    </w:p>
    <w:p w14:paraId="2C16EB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49" w:leftChars="214" w:firstLine="0" w:firstLineChars="0"/>
        <w:textAlignment w:val="auto"/>
        <w:rPr>
          <w:rFonts w:hint="default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A.灌溉  书藉     B. 倾覆  唯恐     C. 网洛  低贱    D. 惯彻  峻工</w:t>
      </w:r>
    </w:p>
    <w:p w14:paraId="006D83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38" w:leftChars="100" w:hanging="228" w:hangingChars="100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5.下列成语中</w:t>
      </w:r>
      <w:r>
        <w:rPr>
          <w:rFonts w:hint="eastAsia" w:ascii="宋体" w:hAnsi="宋体" w:eastAsia="宋体" w:cs="Times New Roman"/>
          <w:b/>
          <w:bCs/>
          <w:color w:val="auto"/>
          <w:spacing w:val="-6"/>
          <w:sz w:val="24"/>
          <w:szCs w:val="24"/>
          <w:lang w:val="en-US" w:eastAsia="zh-CN"/>
        </w:rPr>
        <w:t>有错别字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 xml:space="preserve">的一项是 （ 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 xml:space="preserve"> ） </w:t>
      </w:r>
    </w:p>
    <w:p w14:paraId="06F17C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49" w:leftChars="214" w:firstLine="0" w:firstLineChars="0"/>
        <w:textAlignment w:val="auto"/>
        <w:rPr>
          <w:rFonts w:hint="default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A.见微知著       B.暴露无遗        C.  顾名思议     D.  司空见惯</w:t>
      </w:r>
    </w:p>
    <w:p w14:paraId="190408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38" w:leftChars="100" w:hanging="228" w:hangingChars="100"/>
        <w:textAlignment w:val="auto"/>
        <w:rPr>
          <w:rFonts w:hint="default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6.依次填入下面语段中横线上的词语，</w:t>
      </w:r>
      <w:r>
        <w:rPr>
          <w:rFonts w:hint="eastAsia" w:ascii="宋体" w:hAnsi="宋体" w:eastAsia="宋体" w:cs="Times New Roman"/>
          <w:b/>
          <w:bCs/>
          <w:color w:val="auto"/>
          <w:spacing w:val="-6"/>
          <w:sz w:val="24"/>
          <w:szCs w:val="24"/>
          <w:lang w:val="en-US" w:eastAsia="zh-CN"/>
        </w:rPr>
        <w:t>最恰当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 xml:space="preserve">的一项是 （ 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 xml:space="preserve"> ） </w:t>
      </w:r>
    </w:p>
    <w:p w14:paraId="6EDED5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49" w:leftChars="214" w:firstLine="456" w:firstLineChars="200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生活中平凡的故事，常常给我们很多启迪，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它们，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它们，能让我们在人生的道路上脚步更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 xml:space="preserve"> ，步伐更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。</w:t>
      </w:r>
    </w:p>
    <w:p w14:paraId="0C64FF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49" w:leftChars="214" w:firstLine="0" w:firstLineChars="0"/>
        <w:textAlignment w:val="auto"/>
        <w:rPr>
          <w:rFonts w:hint="default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 xml:space="preserve">A.感悟   阅读   踏实   稳健          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B. 阅读   感悟   踏实   稳健</w:t>
      </w:r>
    </w:p>
    <w:p w14:paraId="61C078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49" w:leftChars="214" w:firstLine="0" w:firstLineChars="0"/>
        <w:textAlignment w:val="auto"/>
        <w:rPr>
          <w:rFonts w:hint="default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C.感悟   阅读   稳健   踏实           D. 阅读   感悟   稳健   踏实</w:t>
      </w:r>
    </w:p>
    <w:p w14:paraId="5A8064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38" w:leftChars="100" w:hanging="228" w:hangingChars="100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7.下列句子中加点词语使用</w:t>
      </w:r>
      <w:r>
        <w:rPr>
          <w:rFonts w:hint="eastAsia" w:ascii="宋体" w:hAnsi="宋体" w:eastAsia="宋体" w:cs="Times New Roman"/>
          <w:b/>
          <w:bCs/>
          <w:color w:val="auto"/>
          <w:spacing w:val="-6"/>
          <w:sz w:val="24"/>
          <w:szCs w:val="24"/>
          <w:lang w:val="en-US" w:eastAsia="zh-CN"/>
        </w:rPr>
        <w:t>不恰当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 xml:space="preserve">的一项是 （ 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 xml:space="preserve"> ） </w:t>
      </w:r>
    </w:p>
    <w:p w14:paraId="41B1A4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49" w:leftChars="214" w:firstLine="0" w:firstLineChars="0"/>
        <w:textAlignment w:val="auto"/>
        <w:rPr>
          <w:rFonts w:hint="default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A.同桌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em w:val="dot"/>
          <w:lang w:val="en-US" w:eastAsia="zh-CN"/>
        </w:rPr>
        <w:t>滔滔不绝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地提起他很欣赏的一本书，这也是我最喜欢的一本书。</w:t>
      </w:r>
    </w:p>
    <w:p w14:paraId="035BBF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49" w:leftChars="214" w:firstLine="0" w:firstLineChars="0"/>
        <w:textAlignment w:val="auto"/>
        <w:rPr>
          <w:rFonts w:hint="default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B.看着老师捧着试卷表情凝重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>地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走进教室，我忽然变得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em w:val="dot"/>
          <w:lang w:val="en-US" w:eastAsia="zh-CN"/>
        </w:rPr>
        <w:t>忐忑不安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起来。</w:t>
      </w:r>
    </w:p>
    <w:p w14:paraId="672A43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49" w:leftChars="214" w:firstLine="0" w:firstLineChars="0"/>
        <w:textAlignment w:val="auto"/>
        <w:rPr>
          <w:rFonts w:hint="default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C.生态环境建设不是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em w:val="dot"/>
          <w:lang w:val="en-US" w:eastAsia="zh-CN"/>
        </w:rPr>
        <w:t>油然而生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的事，如果等到环境恶化时再做就迟了。</w:t>
      </w:r>
    </w:p>
    <w:p w14:paraId="70448A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49" w:leftChars="214" w:firstLine="0" w:firstLineChars="0"/>
        <w:textAlignment w:val="auto"/>
        <w:rPr>
          <w:rFonts w:hint="default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D.听了叔叔对景区的详细介绍，我仿佛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em w:val="dot"/>
          <w:lang w:val="en-US" w:eastAsia="zh-CN"/>
        </w:rPr>
        <w:t>身临其境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，感受到景区的美丽。</w:t>
      </w:r>
    </w:p>
    <w:p w14:paraId="1E3619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38" w:leftChars="100" w:hanging="228" w:hangingChars="100"/>
        <w:textAlignment w:val="auto"/>
        <w:rPr>
          <w:rFonts w:hint="default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8.依次填入下面横线上的字，</w:t>
      </w:r>
      <w:r>
        <w:rPr>
          <w:rFonts w:hint="eastAsia" w:ascii="宋体" w:hAnsi="宋体" w:eastAsia="宋体" w:cs="Times New Roman"/>
          <w:b/>
          <w:bCs/>
          <w:color w:val="auto"/>
          <w:spacing w:val="-6"/>
          <w:sz w:val="24"/>
          <w:szCs w:val="24"/>
          <w:lang w:val="en-US" w:eastAsia="zh-CN"/>
        </w:rPr>
        <w:t>顺序正确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 xml:space="preserve">的一项是 （ 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 xml:space="preserve"> ） </w:t>
      </w:r>
    </w:p>
    <w:p w14:paraId="33AE28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38" w:leftChars="100" w:hanging="228" w:hangingChars="100"/>
        <w:textAlignment w:val="auto"/>
        <w:rPr>
          <w:rFonts w:hint="default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 xml:space="preserve">   花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 xml:space="preserve">      争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 xml:space="preserve">别       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 xml:space="preserve">子   </w:t>
      </w:r>
    </w:p>
    <w:p w14:paraId="529D4F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49" w:leftChars="214" w:firstLine="0" w:firstLineChars="0"/>
        <w:textAlignment w:val="auto"/>
        <w:rPr>
          <w:rFonts w:hint="default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 xml:space="preserve">A.瓣   辩   辨    辫          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B. 辩   瓣    辫    辨</w:t>
      </w:r>
    </w:p>
    <w:p w14:paraId="3EE0C3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49" w:leftChars="214" w:firstLine="0" w:firstLineChars="0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 xml:space="preserve">C.辨   瓣   辩    辫         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 xml:space="preserve"> D. 辫   辨    瓣    辩</w:t>
      </w:r>
    </w:p>
    <w:p w14:paraId="33F589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38" w:leftChars="100" w:hanging="228" w:hangingChars="100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9.以下</w:t>
      </w:r>
      <w:r>
        <w:rPr>
          <w:rFonts w:hint="eastAsia" w:ascii="宋体" w:hAnsi="宋体" w:eastAsia="宋体" w:cs="Times New Roman"/>
          <w:b/>
          <w:bCs/>
          <w:color w:val="auto"/>
          <w:spacing w:val="-6"/>
          <w:sz w:val="24"/>
          <w:szCs w:val="24"/>
          <w:lang w:val="en-US" w:eastAsia="zh-CN"/>
        </w:rPr>
        <w:t>不能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 xml:space="preserve">体现老舍“京味儿”语言特点的句子是（ 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 xml:space="preserve"> ） </w:t>
      </w:r>
    </w:p>
    <w:p w14:paraId="08EF59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49" w:leftChars="214" w:firstLine="0" w:firstLineChars="0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A.住方家大院的八儿，今天喜得快要发疯了。</w:t>
      </w:r>
    </w:p>
    <w:p w14:paraId="64592F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49" w:leftChars="214" w:firstLine="0" w:firstLineChars="0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B.腊月和正月，在农村正是大家最闲在的时候。</w:t>
      </w:r>
    </w:p>
    <w:p w14:paraId="2358EA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49" w:leftChars="214" w:firstLine="0" w:firstLineChars="0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C.孩子们喜欢吃这些零七八碎儿，即使没有饺子吃，也必须买杂拌儿。</w:t>
      </w:r>
    </w:p>
    <w:p w14:paraId="77E755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49" w:leftChars="214" w:firstLine="0" w:firstLineChars="0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D.恐怕第三件事才是买玩意儿——风筝、空竹、口琴等，和年画。</w:t>
      </w:r>
    </w:p>
    <w:p w14:paraId="0D6C76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228" w:firstLineChars="100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10.下列标点使用</w:t>
      </w:r>
      <w:r>
        <w:rPr>
          <w:rFonts w:hint="eastAsia" w:ascii="宋体" w:hAnsi="宋体" w:eastAsia="宋体" w:cs="Times New Roman"/>
          <w:b/>
          <w:bCs/>
          <w:color w:val="auto"/>
          <w:spacing w:val="-6"/>
          <w:sz w:val="24"/>
          <w:szCs w:val="24"/>
          <w:lang w:val="en-US" w:eastAsia="zh-CN"/>
        </w:rPr>
        <w:t>不完全正确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 xml:space="preserve">的一句是（ 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 xml:space="preserve"> ） </w:t>
      </w:r>
    </w:p>
    <w:p w14:paraId="670049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56" w:firstLineChars="200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A.杨柳枯了，有再青的时候；桃花谢了，有再开的时候。</w:t>
      </w:r>
    </w:p>
    <w:p w14:paraId="0A66E8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79" w:leftChars="228" w:firstLine="0" w:firstLineChars="0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B.这学期，我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>阅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读了《男生贾里全传》、《名人传》等书。</w:t>
      </w:r>
    </w:p>
    <w:p w14:paraId="299D65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56" w:firstLineChars="200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C.一儿曰:“日初出沧沧凉凉，及其日中如探汤，此不为近者热而远者凉乎？”</w:t>
      </w:r>
    </w:p>
    <w:p w14:paraId="4F5413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49" w:leftChars="214" w:firstLine="0" w:firstLineChars="0"/>
        <w:textAlignment w:val="auto"/>
        <w:rPr>
          <w:rFonts w:hint="default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D.“我知道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>他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住在什么地方，”他低声说：“但这并不等于说我愿意告诉你。”</w:t>
      </w:r>
    </w:p>
    <w:p w14:paraId="5F9EA8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28" w:firstLineChars="100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>11.小学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阶段我们学习了很多阅读方法，下列说法</w:t>
      </w:r>
      <w:r>
        <w:rPr>
          <w:rFonts w:hint="eastAsia" w:ascii="宋体" w:hAnsi="宋体" w:eastAsia="宋体" w:cs="Times New Roman"/>
          <w:b/>
          <w:bCs/>
          <w:color w:val="auto"/>
          <w:spacing w:val="-6"/>
          <w:sz w:val="24"/>
          <w:szCs w:val="24"/>
          <w:lang w:val="en-US" w:eastAsia="zh-CN"/>
        </w:rPr>
        <w:t>不正确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 xml:space="preserve">的一项是（ 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 xml:space="preserve"> ） </w:t>
      </w:r>
    </w:p>
    <w:p w14:paraId="65C086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49" w:leftChars="214" w:firstLine="0" w:firstLineChars="0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A.我们可以通过抓住关键句，把握文章的主要观点。</w:t>
      </w:r>
    </w:p>
    <w:p w14:paraId="2DC865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49" w:leftChars="214" w:firstLine="0" w:firstLineChars="0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B.我们可以通过查找相关资料，加深对文章内容的理解.</w:t>
      </w:r>
    </w:p>
    <w:p w14:paraId="5A5710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49" w:leftChars="214" w:firstLine="0" w:firstLineChars="0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C.我们可以通过关注外貌、神态、言行等描写，体会人物的内心和品质。</w:t>
      </w:r>
    </w:p>
    <w:p w14:paraId="53BE36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49" w:leftChars="214" w:firstLine="0" w:firstLineChars="0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D.我们可以关注文章结构脉络，无需体会场景、细节描写中蕴含的感情。</w:t>
      </w:r>
    </w:p>
    <w:p w14:paraId="5375A8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12.下列关于《鲁滨逊漂流记》内容表述</w:t>
      </w:r>
      <w:r>
        <w:rPr>
          <w:rFonts w:hint="eastAsia" w:ascii="宋体" w:hAnsi="宋体" w:eastAsia="宋体" w:cs="Times New Roman"/>
          <w:b/>
          <w:bCs/>
          <w:color w:val="auto"/>
          <w:spacing w:val="-6"/>
          <w:sz w:val="24"/>
          <w:szCs w:val="24"/>
          <w:lang w:val="en-US" w:eastAsia="zh-CN"/>
        </w:rPr>
        <w:t>不正确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 xml:space="preserve">的一项是 （ 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 xml:space="preserve"> ） </w:t>
      </w:r>
    </w:p>
    <w:p w14:paraId="09B4EE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49" w:leftChars="214" w:firstLine="0" w:firstLineChars="0"/>
        <w:textAlignment w:val="auto"/>
        <w:rPr>
          <w:rFonts w:hint="default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A.《鲁滨逊漂流记》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>中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，鲁滨逊一生中最可怕的一次遇险是遭遇三百多个野兽。</w:t>
      </w:r>
    </w:p>
    <w:p w14:paraId="149F77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49" w:leftChars="214" w:firstLine="0" w:firstLineChars="0"/>
        <w:textAlignment w:val="auto"/>
        <w:rPr>
          <w:rFonts w:hint="default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B. 鲁滨逊在荒岛上救了一个野人，取名为“星期五”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>，成了他最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忠实的奴仆。</w:t>
      </w:r>
    </w:p>
    <w:p w14:paraId="755792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49" w:leftChars="214" w:firstLine="0" w:firstLineChars="0"/>
        <w:textAlignment w:val="auto"/>
        <w:rPr>
          <w:rFonts w:hint="default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C.鲁滨逊第二次出航极为不幸，他被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>海盗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俘虏，变成了奴隶，逃出后抵达英国。</w:t>
      </w:r>
    </w:p>
    <w:p w14:paraId="30D1FB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49" w:leftChars="214" w:firstLine="0" w:firstLineChars="0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D.鲁滨逊被冲到孤岛后，为方便自己的生活，制作了许多器具，常读《圣经》。</w:t>
      </w:r>
    </w:p>
    <w:p w14:paraId="6D8CFB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280" w:firstLineChars="100"/>
        <w:textAlignment w:val="auto"/>
        <w:rPr>
          <w:rFonts w:hint="default" w:ascii="宋体" w:hAnsi="宋体" w:eastAsia="宋体" w:cs="Times New Roman"/>
          <w:color w:val="auto"/>
          <w:spacing w:val="-6"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color w:val="auto"/>
          <w:sz w:val="28"/>
          <w:szCs w:val="28"/>
          <w:lang w:val="en-US" w:eastAsia="zh-CN"/>
        </w:rPr>
        <w:t>三、填空题（8分，每空1分）</w:t>
      </w:r>
    </w:p>
    <w:p w14:paraId="07F28E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67" w:leftChars="114" w:hanging="228" w:hangingChars="100"/>
        <w:jc w:val="both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13.诗词是中华文化瑰宝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>：</w:t>
      </w:r>
    </w:p>
    <w:p w14:paraId="5AB9EA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56" w:firstLineChars="200"/>
        <w:jc w:val="both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诗词中有四季美景：天街小雨润如酥，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；</w:t>
      </w:r>
    </w:p>
    <w:p w14:paraId="71C3D2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56" w:firstLineChars="200"/>
        <w:jc w:val="both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诗词中有思乡深情：春风又绿江南岸，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；</w:t>
      </w:r>
    </w:p>
    <w:p w14:paraId="45E98A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56" w:firstLineChars="200"/>
        <w:jc w:val="both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诗词中有送别厚谊：劝君更尽一杯酒，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；</w:t>
      </w:r>
    </w:p>
    <w:p w14:paraId="166F79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79" w:leftChars="228" w:firstLine="0" w:firstLineChars="0"/>
        <w:jc w:val="both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诗词中有豁达胸怀：门前流水尚能西！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；诗词中有高尚品格：粉骨碎身浑不怕，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 xml:space="preserve">；诗词中有百姓疾苦：君看一叶舟，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 xml:space="preserve"> ；</w:t>
      </w:r>
    </w:p>
    <w:p w14:paraId="235DC4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79" w:leftChars="228" w:firstLine="0" w:firstLineChars="0"/>
        <w:jc w:val="left"/>
        <w:textAlignment w:val="auto"/>
        <w:rPr>
          <w:rFonts w:hint="eastAsia" w:ascii="黑体" w:hAnsi="黑体" w:eastAsia="黑体"/>
          <w:b w:val="0"/>
          <w:bCs/>
          <w:color w:val="auto"/>
          <w:spacing w:val="8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诗词中有报国理想，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                          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，八千里路云和月；诗词中还有深刻哲理：人生代代无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>穷已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，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                           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……</w:t>
      </w:r>
      <w:r>
        <w:rPr>
          <w:rFonts w:hint="eastAsia" w:ascii="黑体" w:hAnsi="黑体" w:eastAsia="黑体"/>
          <w:b w:val="0"/>
          <w:bCs/>
          <w:color w:val="auto"/>
          <w:spacing w:val="8"/>
          <w:sz w:val="28"/>
          <w:szCs w:val="28"/>
          <w:lang w:val="en-US" w:eastAsia="zh-CN"/>
        </w:rPr>
        <w:t xml:space="preserve"> </w:t>
      </w:r>
    </w:p>
    <w:p w14:paraId="5E71373B">
      <w:pPr>
        <w:spacing w:line="340" w:lineRule="exact"/>
        <w:jc w:val="center"/>
        <w:rPr>
          <w:rFonts w:hint="eastAsia" w:ascii="黑体" w:hAnsi="黑体" w:eastAsia="黑体"/>
          <w:b w:val="0"/>
          <w:bCs/>
          <w:color w:val="auto"/>
          <w:spacing w:val="8"/>
          <w:sz w:val="28"/>
          <w:szCs w:val="28"/>
        </w:rPr>
      </w:pPr>
      <w:r>
        <w:rPr>
          <w:rFonts w:ascii="黑体" w:hAnsi="黑体" w:eastAsia="黑体"/>
          <w:b w:val="0"/>
          <w:bCs/>
          <w:color w:val="auto"/>
          <w:spacing w:val="8"/>
          <w:sz w:val="28"/>
          <w:szCs w:val="28"/>
        </w:rPr>
        <w:t>第</w:t>
      </w:r>
      <w:r>
        <w:rPr>
          <w:rFonts w:hint="eastAsia" w:ascii="黑体" w:hAnsi="黑体" w:eastAsia="黑体"/>
          <w:b w:val="0"/>
          <w:bCs/>
          <w:color w:val="auto"/>
          <w:spacing w:val="8"/>
          <w:sz w:val="28"/>
          <w:szCs w:val="28"/>
          <w:lang w:eastAsia="zh-CN"/>
        </w:rPr>
        <w:t>三</w:t>
      </w:r>
      <w:r>
        <w:rPr>
          <w:rFonts w:ascii="黑体" w:hAnsi="黑体" w:eastAsia="黑体"/>
          <w:b w:val="0"/>
          <w:bCs/>
          <w:color w:val="auto"/>
          <w:spacing w:val="8"/>
          <w:sz w:val="28"/>
          <w:szCs w:val="28"/>
        </w:rPr>
        <w:t>部分  阅读</w:t>
      </w:r>
      <w:r>
        <w:rPr>
          <w:rFonts w:hint="eastAsia" w:ascii="黑体" w:hAnsi="黑体" w:eastAsia="黑体"/>
          <w:b w:val="0"/>
          <w:bCs/>
          <w:color w:val="auto"/>
          <w:spacing w:val="8"/>
          <w:sz w:val="28"/>
          <w:szCs w:val="28"/>
        </w:rPr>
        <w:t>与理解（</w:t>
      </w:r>
      <w:r>
        <w:rPr>
          <w:rFonts w:hint="eastAsia" w:ascii="黑体" w:hAnsi="黑体" w:eastAsia="黑体"/>
          <w:b w:val="0"/>
          <w:bCs/>
          <w:color w:val="auto"/>
          <w:spacing w:val="8"/>
          <w:sz w:val="28"/>
          <w:szCs w:val="28"/>
          <w:lang w:val="en-US" w:eastAsia="zh-CN"/>
        </w:rPr>
        <w:t>35</w:t>
      </w:r>
      <w:r>
        <w:rPr>
          <w:rFonts w:hint="eastAsia" w:ascii="黑体" w:hAnsi="黑体" w:eastAsia="黑体"/>
          <w:b w:val="0"/>
          <w:bCs/>
          <w:color w:val="auto"/>
          <w:spacing w:val="8"/>
          <w:sz w:val="28"/>
          <w:szCs w:val="28"/>
        </w:rPr>
        <w:t>分）</w:t>
      </w:r>
    </w:p>
    <w:p w14:paraId="3D942E9F">
      <w:pPr>
        <w:spacing w:line="340" w:lineRule="exact"/>
        <w:jc w:val="center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color w:val="auto"/>
          <w:sz w:val="28"/>
          <w:szCs w:val="28"/>
          <w:lang w:val="en-US" w:eastAsia="zh-CN"/>
        </w:rPr>
        <w:t>短文一：《扬州中国大运河你应该知道的几件事》</w:t>
      </w:r>
    </w:p>
    <w:p w14:paraId="122A52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79" w:leftChars="228" w:firstLine="0" w:firstLineChars="0"/>
        <w:jc w:val="both"/>
        <w:textAlignment w:val="auto"/>
        <w:rPr>
          <w:rFonts w:hint="eastAsia" w:ascii="宋体" w:hAnsi="宋体" w:eastAsia="宋体" w:cs="Times New Roman"/>
          <w:b/>
          <w:bCs/>
          <w:color w:val="auto"/>
          <w:spacing w:val="-6"/>
          <w:sz w:val="24"/>
          <w:szCs w:val="24"/>
          <w:lang w:val="en-US" w:eastAsia="zh-CN"/>
        </w:rPr>
      </w:pPr>
      <w:r>
        <w:rPr>
          <w:rFonts w:hint="default" w:ascii="宋体" w:hAnsi="宋体" w:eastAsia="宋体" w:cs="Times New Roman"/>
          <w:b/>
          <w:bCs/>
          <w:color w:val="auto"/>
          <w:spacing w:val="-6"/>
          <w:sz w:val="24"/>
          <w:szCs w:val="24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3451860</wp:posOffset>
            </wp:positionH>
            <wp:positionV relativeFrom="paragraph">
              <wp:posOffset>10160</wp:posOffset>
            </wp:positionV>
            <wp:extent cx="1634490" cy="1329690"/>
            <wp:effectExtent l="0" t="0" r="3810" b="3810"/>
            <wp:wrapSquare wrapText="bothSides"/>
            <wp:docPr id="4" name="图片 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5"/>
                    <pic:cNvPicPr preferRelativeResize="0"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34490" cy="1329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Times New Roman"/>
          <w:b/>
          <w:bCs/>
          <w:color w:val="auto"/>
          <w:spacing w:val="-6"/>
          <w:sz w:val="24"/>
          <w:szCs w:val="24"/>
          <w:lang w:val="en-US" w:eastAsia="zh-CN"/>
        </w:rPr>
        <w:t>材料1：</w:t>
      </w:r>
      <w:r>
        <w:rPr>
          <w:rFonts w:hint="eastAsia" w:ascii="宋体" w:hAnsi="宋体" w:eastAsia="宋体" w:cs="Times New Roman"/>
          <w:b/>
          <w:bCs/>
          <w:color w:val="auto"/>
          <w:spacing w:val="-6"/>
          <w:sz w:val="24"/>
          <w:szCs w:val="24"/>
          <w:lang w:val="en-US" w:eastAsia="zh-CN"/>
        </w:rPr>
        <w:t>中国大运河博物馆为什么选址扬州三湾?</w:t>
      </w:r>
    </w:p>
    <w:p w14:paraId="630A7D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79" w:leftChars="228" w:firstLine="456" w:firstLineChars="200"/>
        <w:jc w:val="both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default" w:ascii="Calibri" w:hAnsi="Calibri" w:eastAsia="宋体" w:cs="Calibri"/>
          <w:color w:val="auto"/>
          <w:spacing w:val="-6"/>
          <w:sz w:val="24"/>
          <w:szCs w:val="24"/>
          <w:lang w:val="en-US" w:eastAsia="zh-CN"/>
        </w:rPr>
        <w:t>①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在古城扬州的正南，古运河突然左转右绕，形成了名唤“三湾"的水文景观。“三湾抵一坝”既确保了航运的通畅，又提高了运河上游的水位，利于扬州城内市民的生活，是中国古代运河水工智慧的一个重要实证。</w:t>
      </w:r>
    </w:p>
    <w:p w14:paraId="72AC10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79" w:leftChars="228" w:firstLine="456" w:firstLineChars="200"/>
        <w:jc w:val="both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default" w:ascii="Calibri" w:hAnsi="Calibri" w:eastAsia="宋体" w:cs="Calibri"/>
          <w:color w:val="auto"/>
          <w:spacing w:val="-6"/>
          <w:sz w:val="24"/>
          <w:szCs w:val="24"/>
          <w:lang w:val="en-US" w:eastAsia="zh-CN"/>
        </w:rPr>
        <w:t>②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随着扬州城市的扩容，过去城南的“三湾”成为今天扬州城市南部的重要发展区域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>。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近年来</w:t>
      </w:r>
      <w:r>
        <w:rPr>
          <w:rFonts w:hint="eastAsia" w:ascii="宋体" w:hAnsi="宋体" w:eastAsia="宋体" w:cs="Times New Roman"/>
          <w:b/>
          <w:bCs/>
          <w:color w:val="auto"/>
          <w:spacing w:val="-6"/>
          <w:sz w:val="24"/>
          <w:szCs w:val="24"/>
          <w:em w:val="dot"/>
          <w:lang w:val="en-US" w:eastAsia="zh-CN"/>
        </w:rPr>
        <w:t>相继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建成了扬州三湾湿地公园、三湾体育公园、三湾城市书房等成为扬州城内重要的文化旅游景区和百姓休闲场所。</w:t>
      </w:r>
    </w:p>
    <w:p w14:paraId="3AC889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79" w:leftChars="228" w:firstLine="456" w:firstLineChars="200"/>
        <w:jc w:val="both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default" w:ascii="Calibri" w:hAnsi="Calibri" w:eastAsia="宋体" w:cs="Calibri"/>
          <w:color w:val="auto"/>
          <w:spacing w:val="-6"/>
          <w:sz w:val="24"/>
          <w:szCs w:val="24"/>
          <w:lang w:val="en-US" w:eastAsia="zh-CN"/>
        </w:rPr>
        <w:t>③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矗立在三湾古运河畔的中国大运河博物馆，是城中之馆、园中之馆，水映馆美、馆映园美，让大运河和扬州、和江苏、和中国建立起了更密切，更广泛，更美好的联系。</w:t>
      </w:r>
    </w:p>
    <w:p w14:paraId="03345A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79" w:leftChars="228" w:firstLine="456" w:firstLineChars="200"/>
        <w:jc w:val="both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</w:p>
    <w:p w14:paraId="099B3A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79" w:leftChars="228" w:firstLine="0" w:firstLineChars="0"/>
        <w:jc w:val="both"/>
        <w:textAlignment w:val="auto"/>
        <w:rPr>
          <w:rFonts w:hint="eastAsia" w:ascii="宋体" w:hAnsi="宋体" w:eastAsia="宋体" w:cs="Times New Roman"/>
          <w:b/>
          <w:bCs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b/>
          <w:bCs/>
          <w:color w:val="auto"/>
          <w:spacing w:val="-6"/>
          <w:sz w:val="24"/>
          <w:szCs w:val="24"/>
          <w:lang w:val="en-US" w:eastAsia="zh-CN"/>
        </w:rPr>
        <w:t>材料2：</w:t>
      </w:r>
      <w:r>
        <w:rPr>
          <w:rFonts w:hint="eastAsia" w:ascii="宋体" w:hAnsi="宋体" w:eastAsia="宋体" w:cs="Times New Roman"/>
          <w:b/>
          <w:bCs/>
          <w:color w:val="auto"/>
          <w:spacing w:val="-6"/>
          <w:sz w:val="24"/>
          <w:szCs w:val="24"/>
          <w:lang w:val="en-US" w:eastAsia="zh-CN"/>
        </w:rPr>
        <w:t>中国大运河博物馆的外观为什么像一艘“大船”?</w:t>
      </w:r>
    </w:p>
    <w:p w14:paraId="4267E0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79" w:leftChars="228" w:firstLine="456" w:firstLineChars="200"/>
        <w:jc w:val="both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u w:val="none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3480435</wp:posOffset>
            </wp:positionH>
            <wp:positionV relativeFrom="paragraph">
              <wp:posOffset>55880</wp:posOffset>
            </wp:positionV>
            <wp:extent cx="1634490" cy="1444625"/>
            <wp:effectExtent l="0" t="0" r="3810" b="3175"/>
            <wp:wrapSquare wrapText="bothSides"/>
            <wp:docPr id="2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34490" cy="144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u w:val="none"/>
          <w:lang w:val="en-US" w:eastAsia="zh-CN"/>
        </w:rPr>
        <w:t>中国大运河博物馆整体基调为唐代建筑风格，采用了巨型船只造型，其在运河边，就像一只即将扬帆起航的船只，停靠在岸边。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船上面还装饰有景观建筑:方形，圆形的“五亭”景观亭阁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>，融入风帆元素，寓意一帆风顺，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也是预示着扬州与运河的关系，犹如船只与水一样，相互离不开，相辅相成、相依相偎。</w:t>
      </w:r>
    </w:p>
    <w:p w14:paraId="3E30FA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79" w:leftChars="228" w:firstLine="0" w:firstLineChars="0"/>
        <w:jc w:val="both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</w:p>
    <w:p w14:paraId="64E7C2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79" w:leftChars="228" w:firstLine="0" w:firstLineChars="0"/>
        <w:jc w:val="both"/>
        <w:textAlignment w:val="auto"/>
        <w:rPr>
          <w:rFonts w:hint="eastAsia" w:ascii="宋体" w:hAnsi="宋体" w:eastAsia="宋体" w:cs="Times New Roman"/>
          <w:b/>
          <w:bCs/>
          <w:color w:val="auto"/>
          <w:spacing w:val="-6"/>
          <w:sz w:val="24"/>
          <w:szCs w:val="24"/>
          <w:lang w:val="en-US" w:eastAsia="zh-CN"/>
        </w:rPr>
      </w:pPr>
      <w:r>
        <w:rPr>
          <w:rFonts w:hint="default" w:ascii="宋体" w:hAnsi="宋体" w:eastAsia="宋体" w:cs="Times New Roman"/>
          <w:b/>
          <w:bCs/>
          <w:color w:val="auto"/>
          <w:spacing w:val="-6"/>
          <w:sz w:val="24"/>
          <w:szCs w:val="24"/>
          <w:lang w:val="en-US"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3461385</wp:posOffset>
            </wp:positionH>
            <wp:positionV relativeFrom="paragraph">
              <wp:posOffset>172720</wp:posOffset>
            </wp:positionV>
            <wp:extent cx="1607185" cy="1107440"/>
            <wp:effectExtent l="0" t="0" r="5715" b="10160"/>
            <wp:wrapSquare wrapText="bothSides"/>
            <wp:docPr id="1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07185" cy="1107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Times New Roman"/>
          <w:b/>
          <w:bCs/>
          <w:color w:val="auto"/>
          <w:spacing w:val="-6"/>
          <w:sz w:val="24"/>
          <w:szCs w:val="24"/>
          <w:lang w:val="en-US" w:eastAsia="zh-CN"/>
        </w:rPr>
        <w:t>材料3：</w:t>
      </w:r>
      <w:r>
        <w:rPr>
          <w:rFonts w:hint="eastAsia" w:ascii="宋体" w:hAnsi="宋体" w:eastAsia="宋体" w:cs="Times New Roman"/>
          <w:b/>
          <w:bCs/>
          <w:color w:val="auto"/>
          <w:spacing w:val="-6"/>
          <w:sz w:val="24"/>
          <w:szCs w:val="24"/>
          <w:lang w:val="en-US" w:eastAsia="zh-CN"/>
        </w:rPr>
        <w:t>中国大运河博物馆的馆标有什么深意?</w:t>
      </w:r>
    </w:p>
    <w:p w14:paraId="254B37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79" w:leftChars="228" w:firstLine="456" w:firstLineChars="200"/>
        <w:jc w:val="both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中国大运河博物馆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>馆标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由两个相互交错的字母“C"组成的“S”造型。"C"是“中国”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>，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又是"运河"的第一个英文字母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>；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“S"是三湾的地形特征，也是“苏”的第一个字母,意在代表中国大运河博物馆并突出江苏元素。</w:t>
      </w:r>
    </w:p>
    <w:p w14:paraId="65E769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79" w:leftChars="228" w:firstLine="456" w:firstLineChars="200"/>
        <w:jc w:val="both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标志图形旁边的"中国大运河博物馆"八个书法大字，出自颜真卿的书法字迹，是从流传至今的颜真卿书法作品中找到这八个字集字而成!</w:t>
      </w:r>
    </w:p>
    <w:p w14:paraId="1FF096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79" w:leftChars="228" w:firstLine="0" w:firstLineChars="0"/>
        <w:jc w:val="left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</w:p>
    <w:p w14:paraId="72F615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79" w:leftChars="228" w:firstLine="0" w:firstLineChars="0"/>
        <w:jc w:val="left"/>
        <w:textAlignment w:val="auto"/>
        <w:rPr>
          <w:rFonts w:hint="default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14.联系上下文写出“相继”的意思：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                         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（2分）</w:t>
      </w:r>
    </w:p>
    <w:p w14:paraId="23C11D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79" w:leftChars="228" w:firstLine="0" w:firstLineChars="0"/>
        <w:jc w:val="left"/>
        <w:textAlignment w:val="auto"/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15.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>请用“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>”画出能体现“三湾”是“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中国古代运河水工智慧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>的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一个重要实证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>”的句子。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（2分）</w:t>
      </w:r>
    </w:p>
    <w:p w14:paraId="778ACE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79" w:leftChars="228" w:firstLine="0" w:firstLineChars="0"/>
        <w:jc w:val="left"/>
        <w:textAlignment w:val="auto"/>
        <w:rPr>
          <w:rFonts w:hint="default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16.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>作者介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绍中国大运河博物馆外观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>时，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采用了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u w:val="none"/>
          <w:lang w:val="en-US" w:eastAsia="zh-CN"/>
        </w:rPr>
        <w:t>的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说明方法。（1分）</w:t>
      </w:r>
    </w:p>
    <w:p w14:paraId="0108C8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79" w:leftChars="228" w:firstLine="0" w:firstLineChars="0"/>
        <w:jc w:val="left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17.大运河博物馆馆标中“S”有何深意？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>请在文中用“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u w:val="wave"/>
          <w:lang w:val="en-US" w:eastAsia="zh-CN"/>
        </w:rPr>
        <w:t xml:space="preserve">     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>”画出来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（2分）</w:t>
      </w:r>
    </w:p>
    <w:p w14:paraId="3B0EF8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79" w:leftChars="228" w:firstLine="0" w:firstLineChars="0"/>
        <w:jc w:val="left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>18.扬州自古得到文人墨客的喜爱，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请写一句与扬州有关的古诗词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>。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（2分）</w:t>
      </w:r>
    </w:p>
    <w:p w14:paraId="470338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79" w:leftChars="228" w:firstLine="0" w:firstLineChars="0"/>
        <w:jc w:val="left"/>
        <w:textAlignment w:val="auto"/>
        <w:rPr>
          <w:rFonts w:hint="default" w:ascii="宋体" w:hAnsi="宋体" w:eastAsia="宋体" w:cs="Times New Roman"/>
          <w:color w:val="auto"/>
          <w:spacing w:val="-6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                                                                     </w:t>
      </w:r>
    </w:p>
    <w:p w14:paraId="5CE867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79" w:leftChars="228" w:firstLine="0" w:firstLineChars="0"/>
        <w:jc w:val="left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>19.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阅读</w:t>
      </w:r>
      <w:r>
        <w:rPr>
          <w:rFonts w:hint="eastAsia" w:ascii="宋体" w:hAnsi="宋体" w:eastAsia="宋体" w:cs="Times New Roman"/>
          <w:b/>
          <w:bCs/>
          <w:color w:val="auto"/>
          <w:spacing w:val="-6"/>
          <w:sz w:val="24"/>
          <w:szCs w:val="24"/>
          <w:lang w:val="en-US" w:eastAsia="zh-CN"/>
        </w:rPr>
        <w:t>材料1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，归纳中国大运河博物馆选址扬州三湾的原因（3分）</w:t>
      </w:r>
    </w:p>
    <w:p w14:paraId="46D24D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79" w:leftChars="228" w:firstLine="0" w:firstLineChars="0"/>
        <w:jc w:val="left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default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①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                                                                 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 xml:space="preserve">                                                                   </w:t>
      </w:r>
    </w:p>
    <w:p w14:paraId="7247A6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79" w:leftChars="228" w:firstLine="0" w:firstLineChars="0"/>
        <w:jc w:val="left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default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②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                                                                  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 xml:space="preserve">                                                                  </w:t>
      </w:r>
    </w:p>
    <w:p w14:paraId="4839C3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79" w:leftChars="228" w:firstLine="0" w:firstLineChars="0"/>
        <w:jc w:val="left"/>
        <w:textAlignment w:val="auto"/>
        <w:rPr>
          <w:rFonts w:hint="default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default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③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                                                                 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 xml:space="preserve">                                                                                                                                   </w:t>
      </w:r>
    </w:p>
    <w:p w14:paraId="79DB74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79" w:leftChars="228" w:firstLine="0" w:firstLineChars="0"/>
        <w:jc w:val="left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20.馆标中"中国大运河博物馆"八个书法大字，出自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 xml:space="preserve"> 的书法字迹，我还知道的书法家有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 xml:space="preserve"> 、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等。（3分）</w:t>
      </w:r>
    </w:p>
    <w:p w14:paraId="26FB82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79" w:leftChars="228" w:firstLine="0" w:firstLineChars="0"/>
        <w:jc w:val="left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21.扬州中国大运河博物馆正式开馆迎客，让人们又多了一个来扬州的理由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>。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请结合你对扬州的了解，设计一条公益广告，宣传这座历史文化名城或其中的景点。（2分）</w:t>
      </w:r>
    </w:p>
    <w:p w14:paraId="0D469D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79" w:leftChars="228" w:firstLine="0" w:firstLineChars="0"/>
        <w:jc w:val="left"/>
        <w:textAlignment w:val="auto"/>
        <w:rPr>
          <w:rFonts w:hint="default" w:ascii="宋体" w:hAnsi="宋体" w:eastAsia="宋体" w:cs="Times New Roman"/>
          <w:color w:val="auto"/>
          <w:spacing w:val="-6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                                                                    </w:t>
      </w:r>
    </w:p>
    <w:p w14:paraId="68DBE9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79" w:leftChars="228" w:firstLine="0" w:firstLineChars="0"/>
        <w:jc w:val="left"/>
        <w:textAlignment w:val="auto"/>
        <w:rPr>
          <w:rFonts w:hint="default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 xml:space="preserve">                                                                             </w:t>
      </w:r>
    </w:p>
    <w:p w14:paraId="4BFE5690">
      <w:pPr>
        <w:spacing w:line="340" w:lineRule="exact"/>
        <w:jc w:val="center"/>
        <w:rPr>
          <w:rFonts w:hint="default" w:ascii="宋体" w:hAnsi="宋体" w:eastAsia="宋体" w:cs="Times New Roman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color w:val="auto"/>
          <w:sz w:val="28"/>
          <w:szCs w:val="28"/>
          <w:lang w:val="en-US" w:eastAsia="zh-CN"/>
        </w:rPr>
        <w:t>短文二：《从百草园到三味书屋》节选（鲁迅）（10分）</w:t>
      </w:r>
    </w:p>
    <w:p w14:paraId="340EBC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79" w:leftChars="228" w:firstLine="456" w:firstLineChars="200"/>
        <w:jc w:val="both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我家的后面有一个很大的园，相传叫作百草园。现在是早已并屋子一起卖给朱文公的子孙了，连那最末次的相见也已经隔了七八年，其中似乎确凿只有一些野草；但那时却是我的乐园。</w:t>
      </w:r>
    </w:p>
    <w:p w14:paraId="0C8382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79" w:leftChars="228" w:firstLine="456" w:firstLineChars="200"/>
        <w:jc w:val="both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不必说碧绿的菜畦，光滑的石井栏，高大的皂荚树，紫红的桑葚；也不必说鸣蝉在树叶里长吟，肥胖的黄蜂伏在菜花上，轻捷的叫天子(云雀)忽然从草间直窜向云霄里去了。单是周围的短短的泥墙根一带，就有无限趣味。油蛉在这里低唱，蟋蟀们在这里弹琴。翻开断砖来，有时会遇见蜈蚣；还有斑蝥，倘若用手指按住它的脊梁，便会啪的一声，从后窍喷出一阵烟雾。何首乌藤和木莲藤缠络着，木莲有莲房一般的果实，何首乌有臃肿的根。有人说，何首乌根是有像人形的，吃了便可以成仙，我于是常常拔它起来，牵连不断地拔起来，也曾因此弄坏了泥墙，却从来没有见过有一块根像人样。如果不怕刺，还可以摘到覆盆子，像小珊瑚珠攒成的小球，又酸又甜，色味都比桑葚要好得远。</w:t>
      </w:r>
    </w:p>
    <w:p w14:paraId="156541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79" w:leftChars="228" w:firstLine="456" w:firstLineChars="200"/>
        <w:jc w:val="both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冬天的百草园比较的无味；雪一下，可就两样了。拍雪人(将自己的全形印在雪上)和塑雪罗汉。需要人们鉴赏，这是荒园，人迹罕至，所以不相宜，只好来捕鸟。薄薄的雪，是不行的；总须积雪盖了地面一两天，鸟雀们久已无处觅食的时候才好。扫开一块雪，露出地面，用一枝短棒支起一面大的竹筛来，下面撒些秕谷，棒上系一条长绳，人远远地牵着，看鸟雀下来啄食，走到竹筛底下的时候，将绳子一拉，便罩住了。但所得的是麻雀居多，也有白颊的“张飞鸟”，性子很躁，养不过夜的。</w:t>
      </w:r>
    </w:p>
    <w:p w14:paraId="6A3641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79" w:leftChars="228" w:firstLine="456" w:firstLineChars="200"/>
        <w:jc w:val="both"/>
        <w:textAlignment w:val="auto"/>
        <w:rPr>
          <w:rFonts w:hint="default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 xml:space="preserve">我不知道为什么家里的人要将我送进书塾（就是私塾，旧时家庭、宗族或教师自己设立的教学处所）里去了，而且还是全城中称为最（ 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 xml:space="preserve"> ） 的书塾。也许是因为拔何首乌毁了泥墙罢，也许是因为将砖头抛到间壁的梁家去了罢，也许是因为站在石井栏上跳了下来罢……都无从知道。总而言之：我将不能常到百草园了。再见，我的蟋蟀们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>！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再见，我的覆盆子们和木莲们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>！</w:t>
      </w:r>
    </w:p>
    <w:p w14:paraId="35EE6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79" w:leftChars="228" w:firstLine="0" w:firstLineChars="0"/>
        <w:jc w:val="both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</w:p>
    <w:p w14:paraId="018CEB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79" w:leftChars="228" w:firstLine="0" w:firstLineChars="0"/>
        <w:jc w:val="both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</w:p>
    <w:p w14:paraId="2C62D6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79" w:leftChars="228" w:firstLine="0" w:firstLineChars="0"/>
        <w:jc w:val="both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</w:p>
    <w:p w14:paraId="176A43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79" w:leftChars="228" w:firstLine="0" w:firstLineChars="0"/>
        <w:jc w:val="both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22.选择一个你认为</w:t>
      </w:r>
      <w:r>
        <w:rPr>
          <w:rFonts w:hint="eastAsia" w:ascii="宋体" w:hAnsi="宋体" w:eastAsia="宋体" w:cs="Times New Roman"/>
          <w:b/>
          <w:bCs/>
          <w:color w:val="auto"/>
          <w:spacing w:val="-6"/>
          <w:sz w:val="24"/>
          <w:szCs w:val="24"/>
          <w:lang w:val="en-US" w:eastAsia="zh-CN"/>
        </w:rPr>
        <w:t>最恰当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的词语填写在最后一节的括号里。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（2分）</w:t>
      </w:r>
    </w:p>
    <w:p w14:paraId="53E950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79" w:leftChars="228" w:firstLine="228" w:firstLineChars="100"/>
        <w:jc w:val="both"/>
        <w:textAlignment w:val="auto"/>
        <w:rPr>
          <w:rFonts w:hint="default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A严峻      B严肃       C严格       D严厉</w:t>
      </w:r>
    </w:p>
    <w:p w14:paraId="6EE71A3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79" w:leftChars="228" w:firstLine="0" w:firstLineChars="0"/>
        <w:jc w:val="both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最后一个自然段省略号的作用是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（2分）</w:t>
      </w:r>
    </w:p>
    <w:p w14:paraId="02E0191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79" w:leftChars="228" w:firstLine="228" w:firstLineChars="100"/>
        <w:jc w:val="both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>A.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 xml:space="preserve">表示说话中断或声音断断续续  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 xml:space="preserve">  B.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表示语意含蓄，让读者想象</w:t>
      </w:r>
    </w:p>
    <w:p w14:paraId="7CE389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79" w:leftChars="228" w:firstLine="228" w:firstLineChars="100"/>
        <w:jc w:val="both"/>
        <w:textAlignment w:val="auto"/>
        <w:rPr>
          <w:rFonts w:hint="default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>C.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 xml:space="preserve">表示语句内容的省略         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 xml:space="preserve">  D.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表示话题的跳跃或转换</w:t>
      </w:r>
    </w:p>
    <w:p w14:paraId="7AC37C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79" w:leftChars="228" w:firstLine="0" w:firstLineChars="0"/>
        <w:jc w:val="both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 xml:space="preserve">24.你认为鲁迅就读的“书塾”与我们现在的“学校”有什么区别？（2分）                              </w:t>
      </w:r>
    </w:p>
    <w:p w14:paraId="4B49F8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79" w:leftChars="228" w:firstLine="0" w:firstLineChars="0"/>
        <w:jc w:val="both"/>
        <w:textAlignment w:val="auto"/>
        <w:rPr>
          <w:rFonts w:hint="default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                                                                      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 xml:space="preserve">                                                                                     </w:t>
      </w:r>
    </w:p>
    <w:p w14:paraId="53A479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79" w:leftChars="228" w:firstLine="0" w:firstLineChars="0"/>
        <w:jc w:val="both"/>
        <w:textAlignment w:val="auto"/>
        <w:rPr>
          <w:rFonts w:hint="default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25.第二自然段主要抓住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 xml:space="preserve">特征写的，好处是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（2分）</w:t>
      </w:r>
    </w:p>
    <w:p w14:paraId="21BB8B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79" w:leftChars="228" w:firstLine="0" w:firstLineChars="0"/>
        <w:jc w:val="both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26.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>说说你对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文章结尾“总而言之：我将不能常到百草园了。再见，我的蟋蟀们!再见，我的覆盆子们和木莲们!”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>的理解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。（2分）</w:t>
      </w:r>
    </w:p>
    <w:p w14:paraId="43453D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79" w:leftChars="228" w:firstLine="0" w:firstLineChars="0"/>
        <w:jc w:val="both"/>
        <w:textAlignment w:val="auto"/>
        <w:rPr>
          <w:rFonts w:hint="default" w:ascii="宋体" w:hAnsi="宋体" w:eastAsia="宋体" w:cs="Times New Roman"/>
          <w:color w:val="auto"/>
          <w:spacing w:val="-6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                                                                      </w:t>
      </w:r>
    </w:p>
    <w:p w14:paraId="23037094">
      <w:pPr>
        <w:spacing w:line="340" w:lineRule="exact"/>
        <w:jc w:val="center"/>
        <w:rPr>
          <w:rFonts w:hint="eastAsia" w:ascii="宋体" w:hAnsi="宋体" w:eastAsia="宋体" w:cs="Times New Roman"/>
          <w:b w:val="0"/>
          <w:bCs/>
          <w:color w:val="auto"/>
          <w:sz w:val="28"/>
          <w:szCs w:val="28"/>
          <w:lang w:val="en-US" w:eastAsia="zh-CN"/>
        </w:rPr>
      </w:pPr>
    </w:p>
    <w:p w14:paraId="640E794E">
      <w:pPr>
        <w:spacing w:line="340" w:lineRule="exact"/>
        <w:jc w:val="center"/>
        <w:rPr>
          <w:rFonts w:hint="eastAsia" w:ascii="宋体" w:hAnsi="宋体" w:eastAsia="宋体" w:cs="Times New Roman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color w:val="auto"/>
          <w:sz w:val="28"/>
          <w:szCs w:val="28"/>
          <w:lang w:val="en-US" w:eastAsia="zh-CN"/>
        </w:rPr>
        <w:t>短文（三）小古文《读书》（8分）</w:t>
      </w:r>
    </w:p>
    <w:p w14:paraId="735CED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79" w:leftChars="228" w:firstLine="456" w:firstLineChars="200"/>
        <w:jc w:val="both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飞禽(</w:t>
      </w:r>
      <w:r>
        <w:rPr>
          <w:rFonts w:hint="eastAsia" w:ascii="微软雅黑" w:hAnsi="微软雅黑" w:eastAsia="微软雅黑" w:cs="微软雅黑"/>
          <w:color w:val="auto"/>
          <w:spacing w:val="-6"/>
          <w:sz w:val="24"/>
          <w:szCs w:val="24"/>
          <w:lang w:val="en-US" w:eastAsia="zh-CN"/>
        </w:rPr>
        <w:t>qíng  qín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)走兽，饥知食，渴能饮，又能营巢穴①为（</w:t>
      </w:r>
      <w:r>
        <w:rPr>
          <w:rFonts w:hint="eastAsia" w:ascii="微软雅黑" w:hAnsi="微软雅黑" w:eastAsia="微软雅黑" w:cs="微软雅黑"/>
          <w:color w:val="auto"/>
          <w:spacing w:val="-6"/>
          <w:sz w:val="24"/>
          <w:szCs w:val="24"/>
          <w:lang w:val="zh-CN" w:eastAsia="zh-CN"/>
        </w:rPr>
        <w:t>wéi</w:t>
      </w:r>
      <w:r>
        <w:rPr>
          <w:rFonts w:hint="eastAsia" w:ascii="微软雅黑" w:hAnsi="微软雅黑" w:eastAsia="微软雅黑" w:cs="微软雅黑"/>
          <w:color w:val="auto"/>
          <w:spacing w:val="-6"/>
          <w:sz w:val="24"/>
          <w:szCs w:val="24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color w:val="auto"/>
          <w:spacing w:val="-6"/>
          <w:sz w:val="24"/>
          <w:szCs w:val="24"/>
          <w:lang w:val="zh-CN" w:eastAsia="zh-CN"/>
        </w:rPr>
        <w:t>wèi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）休息之所。其异②者，能为人言。惟不知读书，故③终不如人。人不读书，则于禽兽何异④？</w:t>
      </w:r>
    </w:p>
    <w:p w14:paraId="33E72A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79" w:leftChars="228" w:firstLine="0" w:firstLineChars="0"/>
        <w:jc w:val="both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zh-CN" w:eastAsia="zh-CN"/>
        </w:rPr>
        <w:t>【注释】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①巢穴：建造藏身的地方。②异:特别的。③故：所以④异：不同。</w:t>
      </w:r>
    </w:p>
    <w:p w14:paraId="553134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79" w:leftChars="228" w:firstLine="0" w:firstLineChars="0"/>
        <w:jc w:val="both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27.用“√”选出文中加点字的正确读音。（2分）</w:t>
      </w:r>
    </w:p>
    <w:p w14:paraId="3C7AB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79" w:leftChars="228" w:firstLine="0" w:firstLineChars="0"/>
        <w:jc w:val="both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28.朗读下面的句子，用“/”在句中标出两处朗读停顿。(2分)</w:t>
      </w:r>
    </w:p>
    <w:p w14:paraId="61E853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79" w:leftChars="228" w:firstLine="912" w:firstLineChars="400"/>
        <w:jc w:val="both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又能营巢穴为休息之所。</w:t>
      </w:r>
    </w:p>
    <w:p w14:paraId="621840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79" w:leftChars="228" w:firstLine="0" w:firstLineChars="0"/>
        <w:jc w:val="both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>29.结合注释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用自己的话说说下面句子的意思。（2分）</w:t>
      </w:r>
    </w:p>
    <w:p w14:paraId="228B60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1368" w:firstLineChars="600"/>
        <w:jc w:val="both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人不读书，则于禽兽何异？</w:t>
      </w:r>
    </w:p>
    <w:p w14:paraId="6C538B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79" w:leftChars="228" w:firstLine="0" w:firstLineChars="0"/>
        <w:jc w:val="both"/>
        <w:textAlignment w:val="auto"/>
        <w:rPr>
          <w:rFonts w:hint="default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                                                                  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 xml:space="preserve">                                                                         </w:t>
      </w:r>
    </w:p>
    <w:p w14:paraId="3E389FEE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79" w:leftChars="228" w:firstLine="0" w:firstLineChars="0"/>
        <w:jc w:val="both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这则小古文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>给你的启发是（请用名言警句或自己的话回答）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：（2分）</w:t>
      </w:r>
    </w:p>
    <w:p w14:paraId="51B4619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79" w:leftChars="228"/>
        <w:jc w:val="both"/>
        <w:textAlignment w:val="auto"/>
        <w:rPr>
          <w:rFonts w:hint="default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color w:val="auto"/>
          <w:spacing w:val="-6"/>
          <w:sz w:val="24"/>
          <w:szCs w:val="24"/>
          <w:u w:val="single"/>
          <w:lang w:val="en-US" w:eastAsia="zh-CN"/>
        </w:rPr>
        <w:t xml:space="preserve">                                                                     </w:t>
      </w:r>
    </w:p>
    <w:p w14:paraId="0697F2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79" w:leftChars="228" w:firstLine="0" w:firstLineChars="0"/>
        <w:jc w:val="both"/>
        <w:textAlignment w:val="auto"/>
        <w:rPr>
          <w:rFonts w:hint="default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 xml:space="preserve">                                                                        </w:t>
      </w:r>
    </w:p>
    <w:p w14:paraId="5A0AFBBB">
      <w:pPr>
        <w:spacing w:line="340" w:lineRule="exact"/>
        <w:jc w:val="center"/>
        <w:rPr>
          <w:rFonts w:hint="eastAsia" w:ascii="黑体" w:hAnsi="黑体" w:eastAsia="黑体"/>
          <w:b w:val="0"/>
          <w:bCs/>
          <w:color w:val="auto"/>
          <w:spacing w:val="8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b w:val="0"/>
          <w:bCs/>
          <w:color w:val="auto"/>
          <w:spacing w:val="8"/>
          <w:sz w:val="28"/>
          <w:szCs w:val="28"/>
          <w:lang w:val="en-US" w:eastAsia="zh-CN"/>
        </w:rPr>
        <w:t>第四部分 习作（30分+书写3分）</w:t>
      </w:r>
    </w:p>
    <w:p w14:paraId="279A01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479" w:leftChars="228" w:firstLine="456" w:firstLineChars="200"/>
        <w:jc w:val="both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亲爱的同学们，读了鲁迅的《从百草园到三味书屋》片段后，相信你一定能体会到作者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>身处百草园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的快乐心情，请你仔细回忆一下自己生活与学习，想一想，你的乐园在哪里？是学校的教室、操场……还是家里的庭院、菜园……抑或是书籍、象棋等里面，请以“我的乐园”为题写一篇习作。</w:t>
      </w:r>
    </w:p>
    <w:p w14:paraId="2EDF08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479" w:leftChars="228" w:firstLine="456" w:firstLineChars="200"/>
        <w:jc w:val="both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要求：1.让真情自然流露；</w:t>
      </w:r>
    </w:p>
    <w:p w14:paraId="3A0C722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958" w:leftChars="456" w:firstLine="684" w:firstLineChars="300"/>
        <w:jc w:val="both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400字左右</w:t>
      </w:r>
      <w:r>
        <w:rPr>
          <w:rFonts w:hint="eastAsia" w:ascii="宋体" w:hAnsi="宋体" w:cs="Times New Roman"/>
          <w:color w:val="auto"/>
          <w:spacing w:val="-6"/>
          <w:sz w:val="24"/>
          <w:szCs w:val="24"/>
          <w:lang w:val="en-US" w:eastAsia="zh-CN"/>
        </w:rPr>
        <w:t>，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>书写端正，卷面整洁。</w:t>
      </w:r>
    </w:p>
    <w:p w14:paraId="7962133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958" w:leftChars="456" w:firstLine="684" w:firstLineChars="300"/>
        <w:jc w:val="both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</w:p>
    <w:p w14:paraId="792A813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958" w:leftChars="456" w:firstLine="684" w:firstLineChars="300"/>
        <w:jc w:val="both"/>
        <w:textAlignment w:val="auto"/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</w:pPr>
    </w:p>
    <w:tbl>
      <w:tblPr>
        <w:tblStyle w:val="4"/>
        <w:tblW w:w="83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20"/>
        <w:gridCol w:w="420"/>
      </w:tblGrid>
      <w:tr w14:paraId="4DDBD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419" w:type="dxa"/>
            <w:vAlign w:val="center"/>
          </w:tcPr>
          <w:p w14:paraId="348BA0D9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5EBC85BE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5FDA6080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274E567D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49C9B3D2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09122E8B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6D6BBDC6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796E2EC8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6052A7BF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4968326B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22056264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450E5264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0518C26C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2FC61702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00F1CB77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1EFB6565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7A04FA71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73B4447D">
            <w:pPr>
              <w:jc w:val="center"/>
              <w:rPr>
                <w:sz w:val="18"/>
              </w:rPr>
            </w:pPr>
          </w:p>
        </w:tc>
        <w:tc>
          <w:tcPr>
            <w:tcW w:w="420" w:type="dxa"/>
            <w:vAlign w:val="center"/>
          </w:tcPr>
          <w:p w14:paraId="6179A1CD">
            <w:pPr>
              <w:jc w:val="center"/>
              <w:rPr>
                <w:sz w:val="18"/>
              </w:rPr>
            </w:pPr>
          </w:p>
        </w:tc>
        <w:tc>
          <w:tcPr>
            <w:tcW w:w="420" w:type="dxa"/>
            <w:vAlign w:val="center"/>
          </w:tcPr>
          <w:p w14:paraId="7407F02E">
            <w:pPr>
              <w:jc w:val="center"/>
              <w:rPr>
                <w:sz w:val="18"/>
              </w:rPr>
            </w:pPr>
          </w:p>
        </w:tc>
      </w:tr>
    </w:tbl>
    <w:p w14:paraId="3430719A">
      <w:pPr>
        <w:spacing w:line="60" w:lineRule="exact"/>
        <w:ind w:left="-284"/>
        <w:jc w:val="right"/>
        <w:rPr>
          <w:sz w:val="8"/>
          <w:szCs w:val="8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20"/>
      </w:tblGrid>
      <w:tr w14:paraId="0389A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419" w:type="dxa"/>
            <w:vAlign w:val="center"/>
          </w:tcPr>
          <w:p w14:paraId="396EA353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0B8E217D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7F89F1A5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1F92291E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1E2B2FF7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0AD2E460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755B3CF9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3387205B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6988F2D7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4AE0F5B3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2FFF412E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754F46D3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5FBB6C3B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40DA30E9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7473582C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0D0F1967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4C480956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28ACB9E9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1ED482C2">
            <w:pPr>
              <w:jc w:val="center"/>
              <w:rPr>
                <w:sz w:val="18"/>
              </w:rPr>
            </w:pPr>
          </w:p>
        </w:tc>
        <w:tc>
          <w:tcPr>
            <w:tcW w:w="420" w:type="dxa"/>
            <w:vAlign w:val="center"/>
          </w:tcPr>
          <w:p w14:paraId="4A3B8A4F">
            <w:pPr>
              <w:jc w:val="center"/>
              <w:rPr>
                <w:sz w:val="18"/>
              </w:rPr>
            </w:pPr>
          </w:p>
        </w:tc>
      </w:tr>
    </w:tbl>
    <w:p w14:paraId="40D73A89">
      <w:pPr>
        <w:spacing w:line="60" w:lineRule="exact"/>
        <w:ind w:left="-284"/>
        <w:jc w:val="right"/>
        <w:rPr>
          <w:sz w:val="8"/>
          <w:szCs w:val="8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20"/>
      </w:tblGrid>
      <w:tr w14:paraId="50C03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419" w:type="dxa"/>
            <w:vAlign w:val="center"/>
          </w:tcPr>
          <w:p w14:paraId="3C1082F5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20B568D8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56F4872B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069D9D7F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373C5D8D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2CB6A141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12784217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3026471D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1C7EEEFE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68C14EC0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4CA4A829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55D3F75D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6CE34DB1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6F21B54E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59E99DEB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3EE32207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3DB3AF5B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682526F6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57ADD1A9">
            <w:pPr>
              <w:jc w:val="center"/>
              <w:rPr>
                <w:sz w:val="18"/>
              </w:rPr>
            </w:pPr>
          </w:p>
        </w:tc>
        <w:tc>
          <w:tcPr>
            <w:tcW w:w="420" w:type="dxa"/>
            <w:vAlign w:val="center"/>
          </w:tcPr>
          <w:p w14:paraId="71E92F6C">
            <w:pPr>
              <w:jc w:val="center"/>
              <w:rPr>
                <w:sz w:val="18"/>
              </w:rPr>
            </w:pPr>
          </w:p>
        </w:tc>
      </w:tr>
    </w:tbl>
    <w:p w14:paraId="464D2B29">
      <w:pPr>
        <w:spacing w:line="60" w:lineRule="exact"/>
        <w:ind w:left="-284"/>
        <w:jc w:val="right"/>
        <w:rPr>
          <w:rFonts w:hint="eastAsia"/>
          <w:sz w:val="8"/>
          <w:szCs w:val="8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20"/>
      </w:tblGrid>
      <w:tr w14:paraId="4C077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419" w:type="dxa"/>
            <w:vAlign w:val="center"/>
          </w:tcPr>
          <w:p w14:paraId="2D9475D1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63161AB6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19E98651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63857160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25AE1528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7780872D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78EB5B4F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59370B73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6FD65E89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7B3885A7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7C3832ED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04E5C5F5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08155387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31FF2AE2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146EF9F3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0C70BD1E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533D10C9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2D77DCD9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4A18FAC4">
            <w:pPr>
              <w:jc w:val="center"/>
              <w:rPr>
                <w:sz w:val="18"/>
              </w:rPr>
            </w:pPr>
          </w:p>
        </w:tc>
        <w:tc>
          <w:tcPr>
            <w:tcW w:w="420" w:type="dxa"/>
            <w:vAlign w:val="center"/>
          </w:tcPr>
          <w:p w14:paraId="7CA78625">
            <w:pPr>
              <w:jc w:val="center"/>
              <w:rPr>
                <w:sz w:val="18"/>
              </w:rPr>
            </w:pPr>
          </w:p>
        </w:tc>
      </w:tr>
    </w:tbl>
    <w:p w14:paraId="70896D6F">
      <w:pPr>
        <w:spacing w:line="60" w:lineRule="exact"/>
        <w:ind w:left="-284"/>
        <w:jc w:val="right"/>
        <w:rPr>
          <w:sz w:val="8"/>
          <w:szCs w:val="8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20"/>
      </w:tblGrid>
      <w:tr w14:paraId="19DCA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419" w:type="dxa"/>
            <w:vAlign w:val="center"/>
          </w:tcPr>
          <w:p w14:paraId="7FC3D7F9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16D139AA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5AEB4767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14181674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5E65BD12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41358937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24F82FA1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7A6FB81F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227C7EC4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5268FA2F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140225C4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7794233E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7F929FFA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32D635AC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7F0D5D57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363478EB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27765D2A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10856D15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0E28F57D">
            <w:pPr>
              <w:jc w:val="center"/>
              <w:rPr>
                <w:sz w:val="18"/>
              </w:rPr>
            </w:pPr>
          </w:p>
        </w:tc>
        <w:tc>
          <w:tcPr>
            <w:tcW w:w="420" w:type="dxa"/>
            <w:vAlign w:val="center"/>
          </w:tcPr>
          <w:p w14:paraId="69C05BB5">
            <w:pPr>
              <w:jc w:val="center"/>
              <w:rPr>
                <w:sz w:val="18"/>
              </w:rPr>
            </w:pPr>
          </w:p>
        </w:tc>
      </w:tr>
    </w:tbl>
    <w:p w14:paraId="49AD9AAC">
      <w:pPr>
        <w:wordWrap w:val="0"/>
        <w:spacing w:line="80" w:lineRule="exact"/>
        <w:ind w:left="-284"/>
        <w:jc w:val="right"/>
        <w:rPr>
          <w:sz w:val="8"/>
          <w:szCs w:val="8"/>
        </w:rPr>
      </w:pPr>
      <w:r>
        <w:rPr>
          <w:rFonts w:hint="eastAsia"/>
          <w:sz w:val="8"/>
          <w:szCs w:val="8"/>
        </w:rPr>
        <w:t xml:space="preserve">  100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20"/>
      </w:tblGrid>
      <w:tr w14:paraId="321AA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419" w:type="dxa"/>
            <w:vAlign w:val="center"/>
          </w:tcPr>
          <w:p w14:paraId="6D7C11A2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6402D673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5FB8B7C9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4C4839F8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16110081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1805FC46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45CB48F1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1BA16227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7393410E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22EAC942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022ED0CF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389F61A5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3A408E60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657AD1EB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1879A293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1893E510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0B01F294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7AD07599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0E6181E1">
            <w:pPr>
              <w:jc w:val="center"/>
              <w:rPr>
                <w:sz w:val="18"/>
              </w:rPr>
            </w:pPr>
          </w:p>
        </w:tc>
        <w:tc>
          <w:tcPr>
            <w:tcW w:w="420" w:type="dxa"/>
            <w:vAlign w:val="center"/>
          </w:tcPr>
          <w:p w14:paraId="4EA7BA7B">
            <w:pPr>
              <w:jc w:val="center"/>
              <w:rPr>
                <w:rFonts w:hint="eastAsia"/>
                <w:sz w:val="18"/>
              </w:rPr>
            </w:pPr>
          </w:p>
        </w:tc>
      </w:tr>
    </w:tbl>
    <w:p w14:paraId="4DFDC4C5">
      <w:pPr>
        <w:spacing w:line="60" w:lineRule="exact"/>
        <w:ind w:left="-284"/>
        <w:jc w:val="right"/>
        <w:rPr>
          <w:sz w:val="8"/>
          <w:szCs w:val="8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20"/>
      </w:tblGrid>
      <w:tr w14:paraId="7A6CB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419" w:type="dxa"/>
            <w:vAlign w:val="center"/>
          </w:tcPr>
          <w:p w14:paraId="7F631AD1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128E11BE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335DCB17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0D19E561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49A19F56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378EE84B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3CB97CC5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6BAF292D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17216040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0F67447E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282D5F98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3F7A660E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39AC6661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572FE29C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696A2768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733A433D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46293604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681494CC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383D554E">
            <w:pPr>
              <w:jc w:val="center"/>
              <w:rPr>
                <w:sz w:val="18"/>
              </w:rPr>
            </w:pPr>
          </w:p>
        </w:tc>
        <w:tc>
          <w:tcPr>
            <w:tcW w:w="420" w:type="dxa"/>
            <w:vAlign w:val="center"/>
          </w:tcPr>
          <w:p w14:paraId="43ABA7B7">
            <w:pPr>
              <w:jc w:val="center"/>
              <w:rPr>
                <w:sz w:val="18"/>
              </w:rPr>
            </w:pPr>
          </w:p>
        </w:tc>
      </w:tr>
    </w:tbl>
    <w:p w14:paraId="2EEB1EEC">
      <w:pPr>
        <w:spacing w:line="60" w:lineRule="exact"/>
        <w:ind w:left="-284"/>
        <w:jc w:val="right"/>
        <w:rPr>
          <w:sz w:val="8"/>
          <w:szCs w:val="8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20"/>
      </w:tblGrid>
      <w:tr w14:paraId="6558A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419" w:type="dxa"/>
            <w:vAlign w:val="center"/>
          </w:tcPr>
          <w:p w14:paraId="74D55137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29D5A537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73ACCEFD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4470F784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6CE54EFF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20C30535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069D9A2A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71AC7552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6D575E1A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219BE3D3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3536DCFC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46BFBB64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4C298CA2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415781A8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4E725253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712C9BDB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25AA581C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65FD1186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2B9B9DFF">
            <w:pPr>
              <w:jc w:val="center"/>
              <w:rPr>
                <w:sz w:val="18"/>
              </w:rPr>
            </w:pPr>
          </w:p>
        </w:tc>
        <w:tc>
          <w:tcPr>
            <w:tcW w:w="420" w:type="dxa"/>
            <w:vAlign w:val="center"/>
          </w:tcPr>
          <w:p w14:paraId="1D9341E2">
            <w:pPr>
              <w:jc w:val="center"/>
              <w:rPr>
                <w:sz w:val="18"/>
              </w:rPr>
            </w:pPr>
          </w:p>
        </w:tc>
      </w:tr>
    </w:tbl>
    <w:p w14:paraId="5B0E167D">
      <w:pPr>
        <w:spacing w:line="60" w:lineRule="exact"/>
        <w:ind w:left="-284"/>
        <w:jc w:val="right"/>
        <w:rPr>
          <w:rFonts w:hint="eastAsia"/>
          <w:sz w:val="8"/>
          <w:szCs w:val="8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20"/>
      </w:tblGrid>
      <w:tr w14:paraId="1FB5E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419" w:type="dxa"/>
            <w:vAlign w:val="center"/>
          </w:tcPr>
          <w:p w14:paraId="3D6CA592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26D78CFC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15CDE176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6E668CBC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0D0AF08C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0571296D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36892384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5B7A19DD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534A23CA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5FD547B7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5F6209A0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2E38F5E7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4EBA9BE4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2E837D96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4AD75CFF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566F01CF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1D86973B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47F0F468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10F79A37">
            <w:pPr>
              <w:jc w:val="center"/>
              <w:rPr>
                <w:sz w:val="18"/>
              </w:rPr>
            </w:pPr>
          </w:p>
        </w:tc>
        <w:tc>
          <w:tcPr>
            <w:tcW w:w="420" w:type="dxa"/>
            <w:vAlign w:val="center"/>
          </w:tcPr>
          <w:p w14:paraId="7B062BD6">
            <w:pPr>
              <w:jc w:val="center"/>
              <w:rPr>
                <w:sz w:val="18"/>
              </w:rPr>
            </w:pPr>
          </w:p>
        </w:tc>
      </w:tr>
    </w:tbl>
    <w:p w14:paraId="1CEE8DD2">
      <w:pPr>
        <w:spacing w:line="60" w:lineRule="exact"/>
        <w:ind w:left="-284"/>
        <w:jc w:val="right"/>
        <w:rPr>
          <w:sz w:val="8"/>
          <w:szCs w:val="8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20"/>
      </w:tblGrid>
      <w:tr w14:paraId="5DA5C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419" w:type="dxa"/>
            <w:vAlign w:val="center"/>
          </w:tcPr>
          <w:p w14:paraId="5CA8CB41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507EC0BC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4D5C01ED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6A037D88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7E51CAAB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5E3CB1E7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3431EE86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63AE2935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45DD6B05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6D44E616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0EA253FF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25A2FC4E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329BA538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1ED40511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1FBBC9F8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3D00DA3C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0C0A056B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3E6A095E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41AD7023">
            <w:pPr>
              <w:jc w:val="center"/>
              <w:rPr>
                <w:sz w:val="18"/>
              </w:rPr>
            </w:pPr>
          </w:p>
        </w:tc>
        <w:tc>
          <w:tcPr>
            <w:tcW w:w="420" w:type="dxa"/>
            <w:vAlign w:val="center"/>
          </w:tcPr>
          <w:p w14:paraId="56B95053">
            <w:pPr>
              <w:jc w:val="center"/>
              <w:rPr>
                <w:sz w:val="18"/>
              </w:rPr>
            </w:pPr>
          </w:p>
        </w:tc>
      </w:tr>
    </w:tbl>
    <w:p w14:paraId="1FF0C2B8">
      <w:pPr>
        <w:spacing w:line="80" w:lineRule="exact"/>
        <w:ind w:left="-284"/>
        <w:jc w:val="right"/>
        <w:rPr>
          <w:rFonts w:hint="eastAsia"/>
          <w:sz w:val="8"/>
          <w:szCs w:val="8"/>
        </w:rPr>
      </w:pPr>
      <w:r>
        <w:rPr>
          <w:rFonts w:hint="eastAsia"/>
          <w:sz w:val="8"/>
          <w:szCs w:val="8"/>
        </w:rPr>
        <w:t>200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20"/>
      </w:tblGrid>
      <w:tr w14:paraId="4879F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419" w:type="dxa"/>
            <w:vAlign w:val="center"/>
          </w:tcPr>
          <w:p w14:paraId="43CC4D30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1DB84F41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19C4FE40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6A1725DF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3AB38C9A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420B797F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655F627B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423582A6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73D08FFE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223830E7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53149875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5A0EB1DD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270D78EF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391A1BB8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3B551BFE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0C726059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68D4234D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35A38F4B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04C84FA3">
            <w:pPr>
              <w:jc w:val="center"/>
              <w:rPr>
                <w:sz w:val="18"/>
              </w:rPr>
            </w:pPr>
          </w:p>
        </w:tc>
        <w:tc>
          <w:tcPr>
            <w:tcW w:w="420" w:type="dxa"/>
            <w:vAlign w:val="center"/>
          </w:tcPr>
          <w:p w14:paraId="730D5967">
            <w:pPr>
              <w:jc w:val="center"/>
              <w:rPr>
                <w:sz w:val="18"/>
              </w:rPr>
            </w:pPr>
          </w:p>
        </w:tc>
      </w:tr>
    </w:tbl>
    <w:p w14:paraId="70B6CF2B">
      <w:pPr>
        <w:spacing w:line="60" w:lineRule="exact"/>
        <w:ind w:left="-284"/>
        <w:jc w:val="right"/>
        <w:rPr>
          <w:sz w:val="8"/>
          <w:szCs w:val="8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20"/>
      </w:tblGrid>
      <w:tr w14:paraId="0BB3C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419" w:type="dxa"/>
            <w:vAlign w:val="center"/>
          </w:tcPr>
          <w:p w14:paraId="1DC0F4EA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0DD22232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55BD07FC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0D5889B1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6196D5D9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69CC47FC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186013D6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69AC1EB2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5C559A0D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1E4D687F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271B36DE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2E74BF49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7DA74FF8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408FC960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7BED6D59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22C8B9F8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77C1B605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64D2D74E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3254278E">
            <w:pPr>
              <w:jc w:val="center"/>
              <w:rPr>
                <w:sz w:val="18"/>
              </w:rPr>
            </w:pPr>
          </w:p>
        </w:tc>
        <w:tc>
          <w:tcPr>
            <w:tcW w:w="420" w:type="dxa"/>
            <w:vAlign w:val="center"/>
          </w:tcPr>
          <w:p w14:paraId="34481721">
            <w:pPr>
              <w:jc w:val="center"/>
              <w:rPr>
                <w:sz w:val="18"/>
              </w:rPr>
            </w:pPr>
          </w:p>
        </w:tc>
      </w:tr>
    </w:tbl>
    <w:p w14:paraId="44665FFE">
      <w:pPr>
        <w:spacing w:line="60" w:lineRule="exact"/>
        <w:ind w:left="-284"/>
        <w:jc w:val="right"/>
        <w:rPr>
          <w:rFonts w:hint="eastAsia"/>
          <w:sz w:val="8"/>
          <w:szCs w:val="8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20"/>
      </w:tblGrid>
      <w:tr w14:paraId="7061A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419" w:type="dxa"/>
            <w:vAlign w:val="center"/>
          </w:tcPr>
          <w:p w14:paraId="205D8604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79DB1C40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1729C277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06D7A47C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1EA19A39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6ADFBC76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3F5A2BD4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382F3DCF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773E1B01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61D6008F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59B6A85E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0B235022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52D79487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24998D2D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7579DBE5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6761D05D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11714354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35F9BEB4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081DDE7E">
            <w:pPr>
              <w:jc w:val="center"/>
              <w:rPr>
                <w:sz w:val="18"/>
              </w:rPr>
            </w:pPr>
          </w:p>
        </w:tc>
        <w:tc>
          <w:tcPr>
            <w:tcW w:w="420" w:type="dxa"/>
            <w:vAlign w:val="center"/>
          </w:tcPr>
          <w:p w14:paraId="674E8FC3">
            <w:pPr>
              <w:jc w:val="center"/>
              <w:rPr>
                <w:sz w:val="18"/>
              </w:rPr>
            </w:pPr>
          </w:p>
        </w:tc>
      </w:tr>
    </w:tbl>
    <w:p w14:paraId="37D56AE0">
      <w:pPr>
        <w:spacing w:line="60" w:lineRule="exact"/>
        <w:ind w:left="-284"/>
        <w:jc w:val="right"/>
        <w:rPr>
          <w:sz w:val="8"/>
          <w:szCs w:val="8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20"/>
      </w:tblGrid>
      <w:tr w14:paraId="53E61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419" w:type="dxa"/>
            <w:vAlign w:val="center"/>
          </w:tcPr>
          <w:p w14:paraId="3D8B1DF0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64D39D74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25E59847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19B2DAB0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0DC76896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7D7E9B04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2EA36470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4672DAFA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79BD6191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392A8C5E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554653E5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3B5A1C2B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3DA70CCF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089DE901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58B5E9DD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694A87E5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28E6F2D3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1883B17F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7169B18B">
            <w:pPr>
              <w:jc w:val="center"/>
              <w:rPr>
                <w:sz w:val="18"/>
              </w:rPr>
            </w:pPr>
          </w:p>
        </w:tc>
        <w:tc>
          <w:tcPr>
            <w:tcW w:w="420" w:type="dxa"/>
            <w:vAlign w:val="center"/>
          </w:tcPr>
          <w:p w14:paraId="7F39957B">
            <w:pPr>
              <w:jc w:val="center"/>
              <w:rPr>
                <w:sz w:val="18"/>
              </w:rPr>
            </w:pPr>
          </w:p>
        </w:tc>
      </w:tr>
    </w:tbl>
    <w:p w14:paraId="6CDF92BF">
      <w:pPr>
        <w:spacing w:line="60" w:lineRule="exact"/>
        <w:ind w:left="-284"/>
        <w:jc w:val="right"/>
        <w:rPr>
          <w:sz w:val="8"/>
          <w:szCs w:val="8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20"/>
      </w:tblGrid>
      <w:tr w14:paraId="2935C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419" w:type="dxa"/>
            <w:vAlign w:val="center"/>
          </w:tcPr>
          <w:p w14:paraId="38F83AEE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1246421B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79CBF9C2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39C0B03B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1D861422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23B7C6A6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5F9B495B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4BE324EF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07707C89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1D64D190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39EC0813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62D2CB5B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76C8685C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79EC5CF3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14597C2F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5BC0990E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6E96652E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55DEAA33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31731314">
            <w:pPr>
              <w:jc w:val="center"/>
              <w:rPr>
                <w:sz w:val="18"/>
              </w:rPr>
            </w:pPr>
          </w:p>
        </w:tc>
        <w:tc>
          <w:tcPr>
            <w:tcW w:w="420" w:type="dxa"/>
            <w:vAlign w:val="center"/>
          </w:tcPr>
          <w:p w14:paraId="5D19F50C">
            <w:pPr>
              <w:jc w:val="center"/>
              <w:rPr>
                <w:sz w:val="18"/>
              </w:rPr>
            </w:pPr>
          </w:p>
        </w:tc>
      </w:tr>
    </w:tbl>
    <w:p w14:paraId="6F317D44">
      <w:pPr>
        <w:spacing w:line="80" w:lineRule="exact"/>
        <w:ind w:left="-284"/>
        <w:jc w:val="right"/>
        <w:rPr>
          <w:rFonts w:hint="eastAsia"/>
          <w:sz w:val="8"/>
          <w:szCs w:val="8"/>
        </w:rPr>
      </w:pPr>
      <w:r>
        <w:rPr>
          <w:rFonts w:hint="eastAsia"/>
          <w:sz w:val="8"/>
          <w:szCs w:val="8"/>
        </w:rPr>
        <w:t>300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20"/>
      </w:tblGrid>
      <w:tr w14:paraId="26FF9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419" w:type="dxa"/>
            <w:vAlign w:val="center"/>
          </w:tcPr>
          <w:p w14:paraId="35116E55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64AEDB8A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335F26E6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09BA2A0C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5451EEFF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01BEA015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76B7E8F7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696E58F0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21B5D203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1037C70E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2690B0CB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4E5A0405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17A95326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41107594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3CD1CAD5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66EDFD27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5BEDADA3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2BC9C431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4DCEB568">
            <w:pPr>
              <w:jc w:val="center"/>
              <w:rPr>
                <w:sz w:val="18"/>
              </w:rPr>
            </w:pPr>
          </w:p>
        </w:tc>
        <w:tc>
          <w:tcPr>
            <w:tcW w:w="420" w:type="dxa"/>
            <w:vAlign w:val="center"/>
          </w:tcPr>
          <w:p w14:paraId="6EA411D0">
            <w:pPr>
              <w:jc w:val="center"/>
              <w:rPr>
                <w:sz w:val="18"/>
              </w:rPr>
            </w:pPr>
          </w:p>
        </w:tc>
      </w:tr>
    </w:tbl>
    <w:p w14:paraId="7107AF7F">
      <w:pPr>
        <w:spacing w:line="60" w:lineRule="exact"/>
        <w:ind w:left="-284"/>
        <w:jc w:val="right"/>
        <w:rPr>
          <w:rFonts w:hint="eastAsia"/>
          <w:sz w:val="8"/>
          <w:szCs w:val="8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20"/>
      </w:tblGrid>
      <w:tr w14:paraId="5B059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419" w:type="dxa"/>
            <w:vAlign w:val="center"/>
          </w:tcPr>
          <w:p w14:paraId="0499E960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1EE642D8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536A266A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5482019E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3EAFC4E7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59E2242E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52AD4CB6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1A579D6C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00315EFC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231FC1C2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37D063C8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73C5C8DD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2545C68B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367194F8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6756E0BF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0C784FAA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7A9BF2B2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7EA50FA7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3171B4B3">
            <w:pPr>
              <w:jc w:val="center"/>
              <w:rPr>
                <w:sz w:val="18"/>
              </w:rPr>
            </w:pPr>
          </w:p>
        </w:tc>
        <w:tc>
          <w:tcPr>
            <w:tcW w:w="420" w:type="dxa"/>
            <w:vAlign w:val="center"/>
          </w:tcPr>
          <w:p w14:paraId="4170A64F">
            <w:pPr>
              <w:jc w:val="center"/>
              <w:rPr>
                <w:sz w:val="18"/>
              </w:rPr>
            </w:pPr>
          </w:p>
        </w:tc>
      </w:tr>
    </w:tbl>
    <w:p w14:paraId="3D5247AB">
      <w:pPr>
        <w:spacing w:line="60" w:lineRule="exact"/>
        <w:ind w:left="-284"/>
        <w:jc w:val="right"/>
        <w:rPr>
          <w:sz w:val="8"/>
          <w:szCs w:val="8"/>
        </w:rPr>
      </w:pPr>
      <w:r>
        <w:rPr>
          <w:sz w:val="8"/>
          <w:szCs w:val="8"/>
        </w:rPr>
        <w:tab/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20"/>
      </w:tblGrid>
      <w:tr w14:paraId="553A7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419" w:type="dxa"/>
            <w:vAlign w:val="center"/>
          </w:tcPr>
          <w:p w14:paraId="783C5629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58C2C331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0FAFAD7B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71D601FF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3ED91FD5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12B5E5D8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339ADCC2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29EAA68C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5304DE8C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61E18C44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23E17465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4F1CB0B1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1B06CA2E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2AADC65B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65566948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6FDFF990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26C983F4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397F2AC1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61C5AB8F">
            <w:pPr>
              <w:jc w:val="center"/>
              <w:rPr>
                <w:sz w:val="18"/>
              </w:rPr>
            </w:pPr>
          </w:p>
        </w:tc>
        <w:tc>
          <w:tcPr>
            <w:tcW w:w="420" w:type="dxa"/>
            <w:vAlign w:val="center"/>
          </w:tcPr>
          <w:p w14:paraId="15E4A9CF">
            <w:pPr>
              <w:jc w:val="center"/>
              <w:rPr>
                <w:sz w:val="18"/>
              </w:rPr>
            </w:pPr>
          </w:p>
        </w:tc>
      </w:tr>
    </w:tbl>
    <w:p w14:paraId="12A0AC41">
      <w:pPr>
        <w:spacing w:line="60" w:lineRule="exact"/>
        <w:ind w:left="-284"/>
        <w:jc w:val="right"/>
        <w:rPr>
          <w:sz w:val="8"/>
          <w:szCs w:val="8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20"/>
      </w:tblGrid>
      <w:tr w14:paraId="0BC2B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419" w:type="dxa"/>
            <w:vAlign w:val="center"/>
          </w:tcPr>
          <w:p w14:paraId="5FFF7AE2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0283DFAD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20F7533A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12406E2D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000D0439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08B2E30F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1DBF924B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705ACA44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4EFEDE16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09D52D7F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578872FA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41946409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1449C334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621F1DF9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04FA85BB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3398FAD4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37B13DB5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65A05A4D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49CEE5FF">
            <w:pPr>
              <w:jc w:val="center"/>
              <w:rPr>
                <w:sz w:val="18"/>
              </w:rPr>
            </w:pPr>
          </w:p>
        </w:tc>
        <w:tc>
          <w:tcPr>
            <w:tcW w:w="420" w:type="dxa"/>
            <w:vAlign w:val="center"/>
          </w:tcPr>
          <w:p w14:paraId="006BB023">
            <w:pPr>
              <w:jc w:val="center"/>
              <w:rPr>
                <w:sz w:val="18"/>
              </w:rPr>
            </w:pPr>
          </w:p>
        </w:tc>
      </w:tr>
    </w:tbl>
    <w:p w14:paraId="656E4FDB">
      <w:pPr>
        <w:spacing w:line="60" w:lineRule="exact"/>
        <w:ind w:left="-284"/>
        <w:jc w:val="right"/>
        <w:rPr>
          <w:sz w:val="8"/>
          <w:szCs w:val="8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20"/>
      </w:tblGrid>
      <w:tr w14:paraId="2B2BC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419" w:type="dxa"/>
            <w:vAlign w:val="center"/>
          </w:tcPr>
          <w:p w14:paraId="6A3C729D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0DD23E56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0F5F3B44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57BB74C6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2E14AD1D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5C1F8C2A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3607B96C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7C81A694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0A8DD38B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536D3943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1608AC4B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56E916D5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19D55C75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7D5610AB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21ABD5B4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650080A6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79D68C0B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1F4F30BD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66F1F3C3">
            <w:pPr>
              <w:jc w:val="center"/>
              <w:rPr>
                <w:sz w:val="18"/>
              </w:rPr>
            </w:pPr>
          </w:p>
        </w:tc>
        <w:tc>
          <w:tcPr>
            <w:tcW w:w="420" w:type="dxa"/>
            <w:vAlign w:val="center"/>
          </w:tcPr>
          <w:p w14:paraId="44F6177E">
            <w:pPr>
              <w:jc w:val="center"/>
              <w:rPr>
                <w:sz w:val="18"/>
              </w:rPr>
            </w:pPr>
          </w:p>
        </w:tc>
      </w:tr>
    </w:tbl>
    <w:p w14:paraId="55F1083B">
      <w:pPr>
        <w:spacing w:line="80" w:lineRule="exact"/>
        <w:ind w:left="-284"/>
        <w:jc w:val="right"/>
        <w:rPr>
          <w:sz w:val="8"/>
          <w:szCs w:val="8"/>
        </w:rPr>
      </w:pPr>
      <w:r>
        <w:rPr>
          <w:rFonts w:hint="eastAsia"/>
          <w:sz w:val="8"/>
          <w:szCs w:val="8"/>
        </w:rPr>
        <w:t>400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20"/>
      </w:tblGrid>
      <w:tr w14:paraId="4F9F4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419" w:type="dxa"/>
            <w:vAlign w:val="center"/>
          </w:tcPr>
          <w:p w14:paraId="5947A9F9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34CA71E9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10F5A7F3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51A0D657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36C739E7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438C0D20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5E4F69BD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1B76F887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2EAC906B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7BBF35D0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1DD1B1E2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529BED47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38F5328C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229DD252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6A2AD149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5D2199B7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477ADB4D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6413FAF6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57B8FD12">
            <w:pPr>
              <w:jc w:val="center"/>
              <w:rPr>
                <w:sz w:val="18"/>
              </w:rPr>
            </w:pPr>
          </w:p>
        </w:tc>
        <w:tc>
          <w:tcPr>
            <w:tcW w:w="420" w:type="dxa"/>
            <w:vAlign w:val="center"/>
          </w:tcPr>
          <w:p w14:paraId="2929B500">
            <w:pPr>
              <w:jc w:val="center"/>
              <w:rPr>
                <w:sz w:val="18"/>
              </w:rPr>
            </w:pPr>
          </w:p>
        </w:tc>
      </w:tr>
    </w:tbl>
    <w:p w14:paraId="6F5344AE">
      <w:pPr>
        <w:spacing w:line="60" w:lineRule="exact"/>
        <w:ind w:left="-284"/>
        <w:jc w:val="right"/>
        <w:rPr>
          <w:sz w:val="8"/>
          <w:szCs w:val="8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20"/>
      </w:tblGrid>
      <w:tr w14:paraId="456CC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419" w:type="dxa"/>
            <w:vAlign w:val="center"/>
          </w:tcPr>
          <w:p w14:paraId="3055B314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45F02E4B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5997BEAE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6E657A03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407DFA95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0DB83AC7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64038AFC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72B515AF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6C66744E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3114EBAC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696D7079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2CFDA7AA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4AA2E123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5124816F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6E9BD58F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542F136D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12CC2008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438F778D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7FEB3C07">
            <w:pPr>
              <w:jc w:val="center"/>
              <w:rPr>
                <w:sz w:val="18"/>
              </w:rPr>
            </w:pPr>
          </w:p>
        </w:tc>
        <w:tc>
          <w:tcPr>
            <w:tcW w:w="420" w:type="dxa"/>
            <w:vAlign w:val="center"/>
          </w:tcPr>
          <w:p w14:paraId="6540CEBC">
            <w:pPr>
              <w:jc w:val="center"/>
              <w:rPr>
                <w:sz w:val="18"/>
              </w:rPr>
            </w:pPr>
          </w:p>
        </w:tc>
      </w:tr>
    </w:tbl>
    <w:p w14:paraId="63FD3FCB">
      <w:pPr>
        <w:spacing w:line="60" w:lineRule="exact"/>
        <w:ind w:left="-284"/>
        <w:jc w:val="right"/>
        <w:rPr>
          <w:sz w:val="8"/>
          <w:szCs w:val="8"/>
        </w:rPr>
      </w:pPr>
    </w:p>
    <w:tbl>
      <w:tblPr>
        <w:tblStyle w:val="4"/>
        <w:tblW w:w="83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20"/>
        <w:gridCol w:w="420"/>
      </w:tblGrid>
      <w:tr w14:paraId="64AD6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419" w:type="dxa"/>
            <w:vAlign w:val="center"/>
          </w:tcPr>
          <w:p w14:paraId="18D86C7E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3E1F25E5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001F7D6E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30C626B7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66547361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194AAA84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6E3227AC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719ACEC6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0F8E48F8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7A6EBF8E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342B8647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782AC643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24465EAC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00776EA6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3D031EB5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3829B161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2EBD096C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640A25E1">
            <w:pPr>
              <w:jc w:val="center"/>
              <w:rPr>
                <w:sz w:val="18"/>
              </w:rPr>
            </w:pPr>
          </w:p>
        </w:tc>
        <w:tc>
          <w:tcPr>
            <w:tcW w:w="420" w:type="dxa"/>
            <w:vAlign w:val="center"/>
          </w:tcPr>
          <w:p w14:paraId="19F4B471">
            <w:pPr>
              <w:jc w:val="center"/>
              <w:rPr>
                <w:sz w:val="18"/>
              </w:rPr>
            </w:pPr>
          </w:p>
        </w:tc>
        <w:tc>
          <w:tcPr>
            <w:tcW w:w="420" w:type="dxa"/>
            <w:vAlign w:val="center"/>
          </w:tcPr>
          <w:p w14:paraId="18798A0C">
            <w:pPr>
              <w:jc w:val="center"/>
              <w:rPr>
                <w:sz w:val="18"/>
              </w:rPr>
            </w:pPr>
          </w:p>
        </w:tc>
      </w:tr>
    </w:tbl>
    <w:p w14:paraId="43663F2A">
      <w:pPr>
        <w:spacing w:line="60" w:lineRule="exact"/>
        <w:ind w:left="-284"/>
        <w:jc w:val="right"/>
        <w:rPr>
          <w:sz w:val="8"/>
          <w:szCs w:val="8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20"/>
      </w:tblGrid>
      <w:tr w14:paraId="658B7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419" w:type="dxa"/>
            <w:vAlign w:val="center"/>
          </w:tcPr>
          <w:p w14:paraId="42B5C2D2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6FE41AD6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3C6DA2D6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53BA7ECB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3A303D4D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64DFE112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6C87FA32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1A8FD93A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0C3A5F36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231DD993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308DEA01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7148E530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3698F9E8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67EE1863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08F7FF6D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03C4F36D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231CBE58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59432C86">
            <w:pPr>
              <w:jc w:val="center"/>
              <w:rPr>
                <w:sz w:val="18"/>
              </w:rPr>
            </w:pPr>
          </w:p>
        </w:tc>
        <w:tc>
          <w:tcPr>
            <w:tcW w:w="419" w:type="dxa"/>
            <w:vAlign w:val="center"/>
          </w:tcPr>
          <w:p w14:paraId="6865B3D7">
            <w:pPr>
              <w:jc w:val="center"/>
              <w:rPr>
                <w:sz w:val="18"/>
              </w:rPr>
            </w:pPr>
          </w:p>
        </w:tc>
        <w:tc>
          <w:tcPr>
            <w:tcW w:w="420" w:type="dxa"/>
            <w:vAlign w:val="center"/>
          </w:tcPr>
          <w:p w14:paraId="75E9DFA9">
            <w:pPr>
              <w:jc w:val="center"/>
              <w:rPr>
                <w:sz w:val="18"/>
              </w:rPr>
            </w:pPr>
          </w:p>
        </w:tc>
      </w:tr>
    </w:tbl>
    <w:p w14:paraId="62461CCE">
      <w:pPr>
        <w:spacing w:line="60" w:lineRule="exact"/>
        <w:jc w:val="both"/>
        <w:rPr>
          <w:sz w:val="28"/>
          <w:szCs w:val="28"/>
        </w:rPr>
      </w:pPr>
    </w:p>
    <w:p w14:paraId="73535568">
      <w:pPr>
        <w:spacing w:line="24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0376" w:h="14685"/>
          <w:pgMar w:top="1134" w:right="1134" w:bottom="1134" w:left="1134" w:header="851" w:footer="992" w:gutter="0"/>
          <w:pgNumType w:fmt="decimal"/>
          <w:cols w:space="708" w:num="1"/>
          <w:rtlGutter w:val="0"/>
          <w:docGrid w:type="lines" w:linePitch="312" w:charSpace="0"/>
        </w:sect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                          </w:t>
      </w:r>
      <w:r>
        <w:rPr>
          <w:rFonts w:hint="eastAsia" w:ascii="宋体" w:hAnsi="宋体" w:eastAsia="宋体" w:cs="Times New Roman"/>
          <w:color w:val="auto"/>
          <w:spacing w:val="-6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                  </w:t>
      </w:r>
    </w:p>
    <w:p w14:paraId="1BE671E4">
      <w:pPr>
        <w:jc w:val="center"/>
        <w:rPr>
          <w:rFonts w:hint="eastAsia" w:ascii="黑体" w:hAnsi="黑体" w:eastAsia="黑体" w:cs="黑体"/>
          <w:b w:val="0"/>
          <w:bCs w:val="0"/>
          <w:i w:val="0"/>
          <w:caps w:val="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</w:pPr>
      <w:bookmarkStart w:id="0" w:name="_GoBack"/>
      <w:bookmarkEnd w:id="0"/>
    </w:p>
    <w:p w14:paraId="3559FCC4">
      <w:pPr>
        <w:jc w:val="center"/>
        <w:rPr>
          <w:rFonts w:hint="eastAsia" w:ascii="黑体" w:hAnsi="黑体" w:eastAsia="黑体" w:cs="黑体"/>
          <w:b w:val="0"/>
          <w:bCs w:val="0"/>
          <w:i w:val="0"/>
          <w:caps w:val="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i w:val="0"/>
          <w:caps w:val="0"/>
          <w:spacing w:val="0"/>
          <w:kern w:val="0"/>
          <w:sz w:val="30"/>
          <w:szCs w:val="30"/>
          <w:shd w:val="clear" w:color="auto" w:fill="FFFFFF"/>
          <w:lang w:val="en-US" w:eastAsia="zh-CN" w:bidi="ar"/>
        </w:rPr>
        <w:t>参考答案</w:t>
      </w:r>
    </w:p>
    <w:p w14:paraId="2DC0EA8B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caps w:val="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 xml:space="preserve">听力：（一）1.C 2.D </w:t>
      </w:r>
    </w:p>
    <w:p w14:paraId="7725ECE3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caps w:val="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积累：（二）3.B 4.B 5.C 6.B 7.C 8.A 9.A 10.D 11.D 12.C</w:t>
      </w:r>
    </w:p>
    <w:p w14:paraId="27318CB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caps w:val="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 xml:space="preserve">          （三）13.</w:t>
      </w:r>
      <w:r>
        <w:rPr>
          <w:rFonts w:hint="eastAsia" w:ascii="宋体" w:hAnsi="宋体" w:cs="宋体"/>
          <w:b w:val="0"/>
          <w:bCs w:val="0"/>
          <w:i w:val="0"/>
          <w:caps w:val="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草色遥看近却无   明月何时照我还</w:t>
      </w:r>
    </w:p>
    <w:p w14:paraId="4E3E2A1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caps w:val="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 xml:space="preserve">                   </w:t>
      </w:r>
      <w:r>
        <w:rPr>
          <w:rFonts w:hint="eastAsia" w:ascii="宋体" w:hAnsi="宋体" w:cs="宋体"/>
          <w:b w:val="0"/>
          <w:bCs w:val="0"/>
          <w:i w:val="0"/>
          <w:caps w:val="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西出阳关无故人   休将白发唱黄鸡</w:t>
      </w:r>
    </w:p>
    <w:p w14:paraId="5032C69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caps w:val="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 xml:space="preserve">                   </w:t>
      </w:r>
      <w:r>
        <w:rPr>
          <w:rFonts w:hint="eastAsia" w:ascii="宋体" w:hAnsi="宋体" w:cs="宋体"/>
          <w:b w:val="0"/>
          <w:bCs w:val="0"/>
          <w:i w:val="0"/>
          <w:caps w:val="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要留清白在人间   出没风波里</w:t>
      </w:r>
    </w:p>
    <w:p w14:paraId="6F7837F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800" w:firstLineChars="100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caps w:val="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 xml:space="preserve">三千里路云和月  </w:t>
      </w:r>
      <w:r>
        <w:rPr>
          <w:rFonts w:hint="eastAsia" w:ascii="宋体" w:hAnsi="宋体" w:cs="宋体"/>
          <w:b w:val="0"/>
          <w:bCs w:val="0"/>
          <w:i w:val="0"/>
          <w:caps w:val="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江月年年只相似</w:t>
      </w:r>
    </w:p>
    <w:p w14:paraId="00E1AA7D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caps w:val="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阅读：</w:t>
      </w:r>
    </w:p>
    <w:p w14:paraId="27F7155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caps w:val="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宋体" w:hAnsi="宋体" w:cs="宋体"/>
          <w:b w:val="0"/>
          <w:bCs w:val="0"/>
          <w:i w:val="0"/>
          <w:caps w:val="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14.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一个跟着一个</w:t>
      </w:r>
    </w:p>
    <w:p w14:paraId="0923BF8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caps w:val="0"/>
          <w:spacing w:val="0"/>
          <w:kern w:val="0"/>
          <w:sz w:val="28"/>
          <w:szCs w:val="28"/>
          <w:u w:val="single"/>
          <w:shd w:val="clear" w:color="auto" w:fill="FFFFFF"/>
          <w:lang w:val="en-US" w:eastAsia="zh-CN" w:bidi="ar"/>
        </w:rPr>
      </w:pPr>
      <w:r>
        <w:rPr>
          <w:rFonts w:hint="eastAsia" w:ascii="宋体" w:hAnsi="宋体" w:cs="宋体"/>
          <w:b w:val="0"/>
          <w:bCs w:val="0"/>
          <w:i w:val="0"/>
          <w:caps w:val="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15.</w:t>
      </w:r>
      <w:r>
        <w:rPr>
          <w:rFonts w:hint="eastAsia" w:ascii="宋体" w:hAnsi="宋体" w:eastAsia="宋体" w:cs="宋体"/>
          <w:color w:val="auto"/>
          <w:spacing w:val="-6"/>
          <w:sz w:val="28"/>
          <w:szCs w:val="28"/>
          <w:u w:val="single"/>
          <w:lang w:val="en-US" w:eastAsia="zh-CN"/>
        </w:rPr>
        <w:t>“三湾抵一坝”既确保了航运的通畅，又提高了运河上游的水位，利于扬州城内市民的生活，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spacing w:val="0"/>
          <w:kern w:val="0"/>
          <w:sz w:val="28"/>
          <w:szCs w:val="28"/>
          <w:u w:val="single"/>
          <w:shd w:val="clear" w:color="auto" w:fill="FFFFFF"/>
          <w:lang w:val="en-US" w:eastAsia="zh-CN" w:bidi="ar"/>
        </w:rPr>
        <w:t>”</w:t>
      </w:r>
    </w:p>
    <w:p w14:paraId="21828B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caps w:val="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16.打比方</w:t>
      </w:r>
    </w:p>
    <w:p w14:paraId="031D6B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="宋体" w:hAnsi="宋体" w:eastAsia="宋体" w:cs="宋体"/>
          <w:color w:val="auto"/>
          <w:spacing w:val="-6"/>
          <w:sz w:val="28"/>
          <w:szCs w:val="28"/>
          <w:u w:val="wav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-6"/>
          <w:sz w:val="28"/>
          <w:szCs w:val="28"/>
          <w:lang w:val="en-US" w:eastAsia="zh-CN"/>
        </w:rPr>
        <w:t>17.</w:t>
      </w:r>
      <w:r>
        <w:rPr>
          <w:rFonts w:hint="eastAsia" w:ascii="宋体" w:hAnsi="宋体" w:eastAsia="宋体" w:cs="宋体"/>
          <w:color w:val="auto"/>
          <w:spacing w:val="-6"/>
          <w:sz w:val="28"/>
          <w:szCs w:val="28"/>
          <w:u w:val="wave"/>
          <w:lang w:val="en-US" w:eastAsia="zh-CN"/>
        </w:rPr>
        <w:t>“S"是三湾的地形特征，也是“苏”的第一个字母,意在代表中国大运河博物馆并突出江苏元素。</w:t>
      </w:r>
    </w:p>
    <w:p w14:paraId="0887F79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caps w:val="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18.淮左名都，竹西佳处。（不唯一）</w:t>
      </w:r>
    </w:p>
    <w:p w14:paraId="220F57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="宋体" w:hAnsi="宋体" w:eastAsia="宋体" w:cs="宋体"/>
          <w:color w:val="auto"/>
          <w:spacing w:val="-6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 xml:space="preserve">19. </w:t>
      </w:r>
      <w:r>
        <w:rPr>
          <w:rFonts w:hint="eastAsia" w:ascii="宋体" w:hAnsi="宋体" w:eastAsia="宋体" w:cs="宋体"/>
          <w:color w:val="auto"/>
          <w:spacing w:val="-6"/>
          <w:sz w:val="28"/>
          <w:szCs w:val="28"/>
          <w:lang w:val="en-US" w:eastAsia="zh-CN"/>
        </w:rPr>
        <w:t>①“三湾"是中国古代运河水工智慧的一个重要实证。</w:t>
      </w:r>
    </w:p>
    <w:p w14:paraId="228A42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36" w:firstLineChars="200"/>
        <w:jc w:val="both"/>
        <w:textAlignment w:val="auto"/>
        <w:rPr>
          <w:rFonts w:hint="eastAsia" w:ascii="宋体" w:hAnsi="宋体" w:eastAsia="宋体" w:cs="宋体"/>
          <w:color w:val="auto"/>
          <w:spacing w:val="-6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-6"/>
          <w:sz w:val="28"/>
          <w:szCs w:val="28"/>
          <w:lang w:val="en-US" w:eastAsia="zh-CN"/>
        </w:rPr>
        <w:t>②“三湾”成为扬州城市重要发展区域。</w:t>
      </w:r>
    </w:p>
    <w:p w14:paraId="1C4AD8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36" w:firstLineChars="200"/>
        <w:jc w:val="both"/>
        <w:textAlignment w:val="auto"/>
        <w:rPr>
          <w:rFonts w:hint="eastAsia" w:ascii="宋体" w:hAnsi="宋体" w:eastAsia="宋体" w:cs="宋体"/>
          <w:color w:val="auto"/>
          <w:spacing w:val="-6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-6"/>
          <w:sz w:val="28"/>
          <w:szCs w:val="28"/>
          <w:lang w:val="en-US" w:eastAsia="zh-CN"/>
        </w:rPr>
        <w:t>③博物馆选址三湾可建立更密切、广泛、美好的联系。（主要意思对即可）</w:t>
      </w:r>
    </w:p>
    <w:p w14:paraId="5E8DC7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="宋体" w:hAnsi="宋体" w:eastAsia="宋体" w:cs="宋体"/>
          <w:color w:val="auto"/>
          <w:spacing w:val="-6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-6"/>
          <w:sz w:val="28"/>
          <w:szCs w:val="28"/>
          <w:lang w:val="en-US" w:eastAsia="zh-CN"/>
        </w:rPr>
        <w:t>20.颜真卿、柳公权 王羲之等</w:t>
      </w:r>
    </w:p>
    <w:p w14:paraId="1DD93EE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21.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诗画瘦西湖，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智慧古运河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</w:rPr>
        <w:t>。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（</w:t>
      </w:r>
      <w:r>
        <w:rPr>
          <w:rFonts w:hint="eastAsia" w:ascii="宋体" w:hAnsi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开放题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）</w:t>
      </w:r>
    </w:p>
    <w:p w14:paraId="02CB404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22.D</w:t>
      </w:r>
    </w:p>
    <w:p w14:paraId="15A4DE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 xml:space="preserve">23.C </w:t>
      </w:r>
    </w:p>
    <w:p w14:paraId="4AB718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24书塾是私人设立，学校是国家办学。书塾很严厉，学校比较宽容（有道理即可）</w:t>
      </w:r>
    </w:p>
    <w:p w14:paraId="1540EF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25.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 xml:space="preserve">景物 融情于景 </w:t>
      </w:r>
    </w:p>
    <w:p w14:paraId="6A1DA65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26.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这句话写了作者因今后不能常到百草园而与园中景物告别，表现了他对百草园的喜爱和眷恋之情。（大致意思即可）</w:t>
      </w:r>
    </w:p>
    <w:p w14:paraId="3E03FDC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="宋体" w:hAnsi="宋体" w:eastAsia="宋体" w:cs="宋体"/>
          <w:color w:val="auto"/>
          <w:spacing w:val="-6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pacing w:val="-6"/>
          <w:sz w:val="28"/>
          <w:szCs w:val="28"/>
          <w:lang w:val="en-US" w:eastAsia="zh-CN"/>
        </w:rPr>
        <w:t>27.</w:t>
      </w:r>
      <w:r>
        <w:rPr>
          <w:rFonts w:hint="eastAsia" w:ascii="宋体" w:hAnsi="宋体" w:eastAsia="宋体" w:cs="宋体"/>
          <w:color w:val="auto"/>
          <w:spacing w:val="-6"/>
          <w:sz w:val="28"/>
          <w:szCs w:val="28"/>
          <w:lang w:val="en-US" w:eastAsia="zh-CN"/>
        </w:rPr>
        <w:t xml:space="preserve">qín  </w:t>
      </w:r>
      <w:r>
        <w:rPr>
          <w:rFonts w:hint="eastAsia" w:ascii="宋体" w:hAnsi="宋体" w:eastAsia="宋体" w:cs="宋体"/>
          <w:color w:val="auto"/>
          <w:spacing w:val="-6"/>
          <w:sz w:val="28"/>
          <w:szCs w:val="28"/>
          <w:lang w:val="zh-CN" w:eastAsia="zh-CN"/>
        </w:rPr>
        <w:t>wéi</w:t>
      </w:r>
      <w:r>
        <w:rPr>
          <w:rFonts w:hint="eastAsia" w:ascii="宋体" w:hAnsi="宋体" w:eastAsia="宋体" w:cs="宋体"/>
          <w:color w:val="auto"/>
          <w:spacing w:val="-6"/>
          <w:sz w:val="28"/>
          <w:szCs w:val="28"/>
          <w:lang w:val="en-US" w:eastAsia="zh-CN"/>
        </w:rPr>
        <w:t xml:space="preserve">  </w:t>
      </w:r>
    </w:p>
    <w:p w14:paraId="2481C36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="宋体" w:hAnsi="宋体" w:eastAsia="宋体" w:cs="宋体"/>
          <w:color w:val="auto"/>
          <w:spacing w:val="-6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pacing w:val="-6"/>
          <w:sz w:val="28"/>
          <w:szCs w:val="28"/>
          <w:lang w:val="en-US" w:eastAsia="zh-CN"/>
        </w:rPr>
        <w:t>28.</w:t>
      </w:r>
      <w:r>
        <w:rPr>
          <w:rFonts w:hint="eastAsia" w:ascii="宋体" w:hAnsi="宋体" w:eastAsia="宋体" w:cs="宋体"/>
          <w:color w:val="auto"/>
          <w:spacing w:val="-6"/>
          <w:sz w:val="28"/>
          <w:szCs w:val="28"/>
          <w:lang w:val="en-US" w:eastAsia="zh-CN"/>
        </w:rPr>
        <w:t>又能/营巢穴/为休息之所。</w:t>
      </w:r>
    </w:p>
    <w:p w14:paraId="474296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29.人如果不读书，那么和禽类兽类有什么不同呢？</w:t>
      </w:r>
    </w:p>
    <w:p w14:paraId="7DA867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30.书是人类进步的阶梯。（书犹药也，善读之可以医愚。）</w:t>
      </w:r>
      <w:r>
        <w:rPr>
          <w:rFonts w:hint="eastAsia" w:ascii="宋体" w:hAnsi="宋体" w:cs="宋体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（开放题）</w:t>
      </w:r>
    </w:p>
    <w:p w14:paraId="5E8B60D8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</w:p>
    <w:p w14:paraId="52B5AE72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</w:p>
    <w:p w14:paraId="5A26DDB5"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</w:p>
    <w:p w14:paraId="6D4B59F9">
      <w:pPr>
        <w:jc w:val="left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附：听力原文</w:t>
      </w:r>
    </w:p>
    <w:p w14:paraId="2223B529"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玩出了名堂</w:t>
      </w:r>
    </w:p>
    <w:p w14:paraId="0F101E9F">
      <w:pPr>
        <w:jc w:val="center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朱长超</w:t>
      </w:r>
    </w:p>
    <w:p w14:paraId="23A6693F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玩耍常常被认为是浪费时间的行为，但在科学史上，有许多伟大的发现是在玩耍中产生的。</w:t>
      </w:r>
    </w:p>
    <w:p w14:paraId="3CB5BE00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荷兰的列文虎克喜欢玩镜片。</w:t>
      </w:r>
    </w:p>
    <w:p w14:paraId="4E9B160A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列文虎克的工作是看守大门，并定时到钟楼去敲钟。这份工作相当清闲，他待着没事，就一边看门，一边磨起了镜片。他把厚玻璃的四周磨薄，做成放大镜，用来看细微的东西，或者阅读字很小的书籍。</w:t>
      </w:r>
    </w:p>
    <w:p w14:paraId="03BEC722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有一次，列文虎克又在玩放大镜。他突然想到：把两片放大镜放在一起，会怎么样呢？他一试，啊，不得了，蚊子的腿看上去像兔子的腿。他越玩越来劲，就把一片放大镜固定，让另一片放大镜可以随意调节，这样就做成了一架简单的显微镜。他用显微镜观察水，看见水里有许多小生命挤来挤去；观察牙齿，看见里面有一种从来没有见过的小东西。他发现，除了我们平时看到的世界，还有另一个平时看不到的世界。那是一个“小人国”。“小人国”里的“居民”，比地球上的居民要多得多。</w:t>
      </w:r>
    </w:p>
    <w:p w14:paraId="6C8CF90B">
      <w:r>
        <w:rPr>
          <w:rFonts w:hint="eastAsia"/>
          <w:sz w:val="24"/>
          <w:szCs w:val="24"/>
        </w:rPr>
        <w:t>列文虎克玩放大镜，玩出了大名堂。他最早发现了微生物，发现了一个全新的世界。英国皇家学会知道了他的发现，聘请他为皇家学会会员。连英国女王和俄国沙皇也千里迢迢前去拜访他，欣赏他的“玩具”，并从“玩具”里观看新世界里的“居民”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FEC0EC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A27109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DBAA0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7F0B0B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F342F8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4532A9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4910F8"/>
    <w:multiLevelType w:val="singleLevel"/>
    <w:tmpl w:val="A84910F8"/>
    <w:lvl w:ilvl="0" w:tentative="0">
      <w:start w:val="30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FC6CDE2"/>
    <w:multiLevelType w:val="singleLevel"/>
    <w:tmpl w:val="BFC6CDE2"/>
    <w:lvl w:ilvl="0" w:tentative="0">
      <w:start w:val="23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C0A8D9D"/>
    <w:multiLevelType w:val="singleLevel"/>
    <w:tmpl w:val="4C0A8D9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7E256784"/>
    <w:rsid w:val="12030340"/>
    <w:rsid w:val="4748430F"/>
    <w:rsid w:val="7E25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4773</Words>
  <Characters>4999</Characters>
  <Lines>0</Lines>
  <Paragraphs>0</Paragraphs>
  <TotalTime>0</TotalTime>
  <ScaleCrop>false</ScaleCrop>
  <LinksUpToDate>false</LinksUpToDate>
  <CharactersWithSpaces>7243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2023-04-20T03:04:00Z</dcterms:created>
  <dc:creator>银色猛虎</dc:creator>
  <cp:lastModifiedBy>上帝掷骰子吗</cp:lastModifiedBy>
  <dcterms:modified xsi:type="dcterms:W3CDTF">2026-02-11T01:08:53Z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FEFE258EEA024E0CAECCEBF6052548E5_11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