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C4A7A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11836400</wp:posOffset>
            </wp:positionV>
            <wp:extent cx="368300" cy="406400"/>
            <wp:effectExtent l="0" t="0" r="1270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乐山市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4B455FB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语文</w:t>
      </w:r>
    </w:p>
    <w:p w14:paraId="5CB450A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页。考生作答时，须将答案答在答题卡上，在本试题卷、草稿纸上答题无效。</w:t>
      </w:r>
    </w:p>
    <w:p w14:paraId="38A8520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分、考试时间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分钟。考试结束后，将本试题卷和答题卡一并交回。</w:t>
      </w:r>
    </w:p>
    <w:p w14:paraId="70B98DFD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2660645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铅笔将答案标号填涂在答题卡上对应题目标号的位置上。</w:t>
      </w:r>
    </w:p>
    <w:p w14:paraId="3FC4BCD9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回答非选择题时，考生使用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0.5mm</w:t>
      </w:r>
      <w:r>
        <w:rPr>
          <w:rFonts w:ascii="宋体" w:hAnsi="宋体" w:eastAsia="宋体" w:cs="宋体"/>
          <w:b/>
          <w:color w:val="auto"/>
          <w:sz w:val="24"/>
        </w:rPr>
        <w:t>黑色墨迹签字笔在答题卡上题目所对应的答题区域内作答、答在试题卷上无效。</w:t>
      </w:r>
    </w:p>
    <w:p w14:paraId="07A82EF6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一、语言积累与运用（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2E493C4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阅读下面的文字，完成下面小题。</w:t>
      </w:r>
    </w:p>
    <w:p w14:paraId="7D46873A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科技赋能，点亮春节新潮范儿。科技与文化的融合让老百姓不仅感受到传统节日的氛围，而且见证了科学技术的</w:t>
      </w:r>
      <w:r>
        <w:rPr>
          <w:rFonts w:ascii="Times New Roman" w:hAnsi="Times New Roman" w:eastAsia="Times New Roman" w:cs="Times New Roman"/>
          <w:color w:val="auto"/>
        </w:rPr>
        <w:t>péng bó</w:t>
      </w:r>
      <w:r>
        <w:rPr>
          <w:rFonts w:ascii="楷体" w:hAnsi="楷体" w:eastAsia="楷体" w:cs="楷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ascii="楷体" w:hAnsi="楷体" w:eastAsia="楷体" w:cs="楷体"/>
          <w:color w:val="auto"/>
        </w:rPr>
        <w:t>）发展。从备受好评的春晚到各地的特色民俗活动，从线上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Times New Roman" w:hAnsi="Times New Roman" w:eastAsia="Times New Roman" w:cs="Times New Roman"/>
          <w:color w:val="auto"/>
        </w:rPr>
        <w:t>AI</w:t>
      </w:r>
      <w:r>
        <w:rPr>
          <w:rFonts w:ascii="楷体" w:hAnsi="楷体" w:eastAsia="楷体" w:cs="楷体"/>
          <w:color w:val="auto"/>
        </w:rPr>
        <w:t>中国年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文化活动到线下</w:t>
      </w:r>
      <w:r>
        <w:rPr>
          <w:rFonts w:ascii="Times New Roman" w:hAnsi="Times New Roman" w:eastAsia="Times New Roman" w:cs="Times New Roman"/>
          <w:color w:val="auto"/>
        </w:rPr>
        <w:t>chén jìn</w:t>
      </w:r>
      <w:r>
        <w:rPr>
          <w:rFonts w:ascii="楷体" w:hAnsi="楷体" w:eastAsia="楷体" w:cs="楷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rPr>
          <w:rFonts w:ascii="楷体" w:hAnsi="楷体" w:eastAsia="楷体" w:cs="楷体"/>
          <w:color w:val="auto"/>
        </w:rPr>
        <w:t>）式非遗体验，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楷体" w:hAnsi="楷体" w:eastAsia="楷体" w:cs="楷体"/>
          <w:color w:val="auto"/>
        </w:rPr>
        <w:t>年的春节，既有浓浓的年味儿，</w:t>
      </w:r>
      <w:r>
        <w:rPr>
          <w:rFonts w:ascii="楷体" w:hAnsi="楷体" w:eastAsia="楷体" w:cs="楷体"/>
          <w:color w:val="auto"/>
          <w:u w:val="single"/>
        </w:rPr>
        <w:t>（</w:t>
      </w:r>
      <w:r>
        <w:rPr>
          <w:rFonts w:ascii="Times New Roman" w:hAnsi="Times New Roman" w:eastAsia="Times New Roman" w:cs="Times New Roman"/>
          <w:color w:val="auto"/>
          <w:u w:val="single"/>
        </w:rPr>
        <w:t>1</w:t>
      </w:r>
      <w:r>
        <w:rPr>
          <w:rFonts w:ascii="楷体" w:hAnsi="楷体" w:eastAsia="楷体" w:cs="楷体"/>
          <w:color w:val="auto"/>
          <w:u w:val="single"/>
        </w:rPr>
        <w:t>）</w:t>
      </w:r>
      <w:r>
        <w:rPr>
          <w:rFonts w:ascii="Times New Roman" w:hAnsi="Times New Roman" w:eastAsia="Times New Roman" w:cs="Times New Roman"/>
          <w:color w:val="auto"/>
          <w:u w:val="single"/>
        </w:rPr>
        <w:t xml:space="preserve">         </w:t>
      </w:r>
      <w:r>
        <w:rPr>
          <w:rFonts w:ascii="楷体" w:hAnsi="楷体" w:eastAsia="楷体" w:cs="楷体"/>
          <w:color w:val="auto"/>
        </w:rPr>
        <w:t>。在春晚众多表演中，《秧</w:t>
      </w:r>
      <w:r>
        <w:rPr>
          <w:rFonts w:ascii="Times New Roman" w:hAnsi="Times New Roman" w:eastAsia="Times New Roman" w:cs="Times New Roman"/>
          <w:color w:val="auto"/>
        </w:rPr>
        <w:t>BOT</w:t>
      </w:r>
      <w:r>
        <w:rPr>
          <w:rFonts w:ascii="楷体" w:hAnsi="楷体" w:eastAsia="楷体" w:cs="楷体"/>
          <w:color w:val="auto"/>
        </w:rPr>
        <w:t>》无疑是最出圈的节目。</w:t>
      </w:r>
      <w:r>
        <w:rPr>
          <w:rFonts w:ascii="Times New Roman" w:hAnsi="Times New Roman" w:eastAsia="Times New Roman" w:cs="Times New Roman"/>
          <w:color w:val="auto"/>
        </w:rPr>
        <w:t>16</w:t>
      </w:r>
      <w:r>
        <w:rPr>
          <w:rFonts w:ascii="楷体" w:hAnsi="楷体" w:eastAsia="楷体" w:cs="楷体"/>
          <w:color w:val="auto"/>
        </w:rPr>
        <w:t>台人形机器人</w:t>
      </w:r>
      <w:r>
        <w:rPr>
          <w:rFonts w:ascii="Times New Roman" w:hAnsi="Times New Roman" w:eastAsia="Times New Roman" w:cs="Times New Roman"/>
          <w:color w:val="auto"/>
        </w:rPr>
        <w:t>H1</w:t>
      </w:r>
      <w:r>
        <w:rPr>
          <w:rFonts w:ascii="楷体" w:hAnsi="楷体" w:eastAsia="楷体" w:cs="楷体"/>
          <w:color w:val="auto"/>
        </w:rPr>
        <w:t>，穿着大花棉袄，跟随着秧歌音乐节奏，整齐地变换舞步，零失误完成一系列扭腰、踢腿、转手绢等高难度动作，甚至能轻松</w:t>
      </w:r>
      <w:r>
        <w:rPr>
          <w:rFonts w:ascii="Times New Roman" w:hAnsi="Times New Roman" w:eastAsia="Times New Roman" w:cs="Times New Roman"/>
          <w:color w:val="auto"/>
        </w:rPr>
        <w:t>jià yù</w:t>
      </w:r>
      <w:r>
        <w:rPr>
          <w:rFonts w:ascii="楷体" w:hAnsi="楷体" w:eastAsia="楷体" w:cs="楷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rPr>
          <w:rFonts w:ascii="楷体" w:hAnsi="楷体" w:eastAsia="楷体" w:cs="楷体"/>
          <w:color w:val="auto"/>
        </w:rPr>
        <w:t>）人类难以完成的反向甩手动作，引发国内外观众热议。</w:t>
      </w:r>
      <w:r>
        <w:rPr>
          <w:rFonts w:ascii="楷体" w:hAnsi="楷体" w:eastAsia="楷体" w:cs="楷体"/>
          <w:color w:val="auto"/>
          <w:u w:val="single"/>
        </w:rPr>
        <w:t>今年春节，前沿科技与传统民俗撞了个满怀，不仅重塑了春节仪式感，还向世界展现了</w:t>
      </w:r>
      <w:r>
        <w:rPr>
          <w:rFonts w:ascii="宋体" w:hAnsi="宋体" w:eastAsia="宋体" w:cs="宋体"/>
          <w:color w:val="auto"/>
          <w:u w:val="single"/>
        </w:rPr>
        <w:t>“</w:t>
      </w:r>
      <w:r>
        <w:rPr>
          <w:rFonts w:ascii="楷体" w:hAnsi="楷体" w:eastAsia="楷体" w:cs="楷体"/>
          <w:color w:val="auto"/>
          <w:u w:val="single"/>
        </w:rPr>
        <w:t>中国年</w:t>
      </w:r>
      <w:r>
        <w:rPr>
          <w:rFonts w:ascii="宋体" w:hAnsi="宋体" w:eastAsia="宋体" w:cs="宋体"/>
          <w:color w:val="auto"/>
          <w:u w:val="single"/>
        </w:rPr>
        <w:t>”</w:t>
      </w:r>
      <w:r>
        <w:rPr>
          <w:rFonts w:ascii="楷体" w:hAnsi="楷体" w:eastAsia="楷体" w:cs="楷体"/>
          <w:color w:val="auto"/>
          <w:u w:val="single"/>
        </w:rPr>
        <w:t>的浪漫与魅力。</w:t>
      </w:r>
    </w:p>
    <w:p w14:paraId="56B161F5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科技赋能，</w:t>
      </w:r>
      <w:r>
        <w:rPr>
          <w:rFonts w:ascii="楷体" w:hAnsi="楷体" w:eastAsia="楷体" w:cs="楷体"/>
          <w:color w:val="auto"/>
          <w:u w:val="single"/>
        </w:rPr>
        <w:t>（</w:t>
      </w:r>
      <w:r>
        <w:rPr>
          <w:rFonts w:ascii="Times New Roman" w:hAnsi="Times New Roman" w:eastAsia="Times New Roman" w:cs="Times New Roman"/>
          <w:color w:val="auto"/>
          <w:u w:val="single"/>
        </w:rPr>
        <w:t>2</w:t>
      </w:r>
      <w:r>
        <w:rPr>
          <w:rFonts w:ascii="楷体" w:hAnsi="楷体" w:eastAsia="楷体" w:cs="楷体"/>
          <w:color w:val="auto"/>
          <w:u w:val="single"/>
        </w:rPr>
        <w:t>）</w:t>
      </w:r>
      <w:r>
        <w:rPr>
          <w:rFonts w:ascii="Times New Roman" w:hAnsi="Times New Roman" w:eastAsia="Times New Roman" w:cs="Times New Roman"/>
          <w:color w:val="auto"/>
          <w:u w:val="single"/>
        </w:rPr>
        <w:t xml:space="preserve">          </w:t>
      </w:r>
      <w:r>
        <w:rPr>
          <w:rFonts w:ascii="楷体" w:hAnsi="楷体" w:eastAsia="楷体" w:cs="楷体"/>
          <w:color w:val="auto"/>
        </w:rPr>
        <w:t>。在四川成都，</w:t>
      </w:r>
      <w:r>
        <w:drawing>
          <wp:inline distT="0" distB="0" distL="114300" distR="114300">
            <wp:extent cx="276225" cy="257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auto"/>
        </w:rPr>
        <w:t>古蜀</w:t>
      </w:r>
      <w:r>
        <w:drawing>
          <wp:inline distT="0" distB="0" distL="114300" distR="114300">
            <wp:extent cx="276225" cy="257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</w:rPr>
        <w:t>VR</w:t>
      </w:r>
      <w:r>
        <w:rPr>
          <w:rFonts w:ascii="楷体" w:hAnsi="楷体" w:eastAsia="楷体" w:cs="楷体"/>
          <w:color w:val="auto"/>
        </w:rPr>
        <w:t>大空间探索节目让游客瞬间穿越时空回到古蜀时期</w:t>
      </w:r>
      <w:r>
        <w:drawing>
          <wp:inline distT="0" distB="0" distL="114300" distR="114300">
            <wp:extent cx="276225" cy="2571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auto"/>
        </w:rPr>
        <w:t>身临市井街道聆听商贩叫卖声</w:t>
      </w:r>
      <w:r>
        <w:drawing>
          <wp:inline distT="0" distB="0" distL="114300" distR="114300">
            <wp:extent cx="276225" cy="257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auto"/>
        </w:rPr>
        <w:t>与古蜀先民互动对话</w:t>
      </w:r>
      <w:r>
        <w:drawing>
          <wp:inline distT="0" distB="0" distL="114300" distR="114300">
            <wp:extent cx="276225" cy="257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auto"/>
        </w:rPr>
        <w:t>在江苏南京，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大梦红楼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主题展上游客快速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入戏入梦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，与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曹雪芹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对月吟诗，与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贾宝玉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飞花传令；在陕西西安，文化创新打造其特有的城市</w:t>
      </w:r>
      <w:r>
        <w:rPr>
          <w:rFonts w:ascii="Times New Roman" w:hAnsi="Times New Roman" w:eastAsia="Times New Roman" w:cs="Times New Roman"/>
          <w:color w:val="auto"/>
        </w:rPr>
        <w:t>IP</w:t>
      </w:r>
      <w:r>
        <w:rPr>
          <w:rFonts w:ascii="楷体" w:hAnsi="楷体" w:eastAsia="楷体" w:cs="楷体"/>
          <w:color w:val="auto"/>
        </w:rPr>
        <w:t>，塑造其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国风国潮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的古都形象</w:t>
      </w:r>
      <w:r>
        <w:rPr>
          <w:rFonts w:ascii="宋体" w:hAnsi="宋体" w:eastAsia="宋体" w:cs="宋体"/>
          <w:color w:val="auto"/>
        </w:rPr>
        <w:t>……</w:t>
      </w:r>
      <w:r>
        <w:rPr>
          <w:rFonts w:ascii="楷体" w:hAnsi="楷体" w:eastAsia="楷体" w:cs="楷体"/>
          <w:color w:val="auto"/>
        </w:rPr>
        <w:t>这些城市不断创新数字智能服务新模式，解锁更多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科技</w:t>
      </w:r>
      <w:r>
        <w:rPr>
          <w:rFonts w:ascii="Times New Roman" w:hAnsi="Times New Roman" w:eastAsia="Times New Roman" w:cs="Times New Roman"/>
          <w:color w:val="auto"/>
        </w:rPr>
        <w:t>+</w:t>
      </w:r>
      <w:r>
        <w:rPr>
          <w:rFonts w:ascii="楷体" w:hAnsi="楷体" w:eastAsia="楷体" w:cs="楷体"/>
          <w:color w:val="auto"/>
        </w:rPr>
        <w:t>文旅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发展形式。</w:t>
      </w:r>
    </w:p>
    <w:p w14:paraId="173BFCAE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  <w:u w:val="wave"/>
        </w:rPr>
        <w:t>①未来，②文化传承和科技赋能的双轮驱动将更加强劲，③科技与文化的深度融合会更加广泛，④让科技型企业、社会组织、非遗传承人之间的跨界合作将成为发展新态势。</w:t>
      </w:r>
    </w:p>
    <w:p w14:paraId="209470D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根据文段中拼音，正确书写括号里的词语。</w:t>
      </w:r>
    </w:p>
    <w:p w14:paraId="7B013913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color w:val="auto"/>
        </w:rPr>
        <w:t>A.</w:t>
      </w:r>
      <w:r>
        <w:drawing>
          <wp:inline distT="0" distB="0" distL="114300" distR="114300">
            <wp:extent cx="942975" cy="476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</w:t>
      </w:r>
      <w:r>
        <w:rPr>
          <w:rFonts w:ascii="Times New Roman" w:hAnsi="Times New Roman" w:eastAsia="Times New Roman" w:cs="Times New Roman"/>
          <w:color w:val="auto"/>
        </w:rPr>
        <w:t>B.</w:t>
      </w:r>
      <w:r>
        <w:drawing>
          <wp:inline distT="0" distB="0" distL="114300" distR="114300">
            <wp:extent cx="942975" cy="476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</w:t>
      </w:r>
      <w:r>
        <w:rPr>
          <w:rFonts w:ascii="Times New Roman" w:hAnsi="Times New Roman" w:eastAsia="Times New Roman" w:cs="Times New Roman"/>
          <w:color w:val="auto"/>
        </w:rPr>
        <w:t xml:space="preserve">  C.</w:t>
      </w:r>
      <w:r>
        <w:drawing>
          <wp:inline distT="0" distB="0" distL="114300" distR="114300">
            <wp:extent cx="942975" cy="4762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</w:t>
      </w:r>
    </w:p>
    <w:p w14:paraId="24A86F0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下列各句所用修辞手法，和文中画横线句相同的一项是（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64D1A4A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不过，当我来到那个废弃的村庄旁，向远处望去，看到了一片灰灰的薄雾，像地毯一样，铺在高原上。</w:t>
      </w:r>
    </w:p>
    <w:p w14:paraId="0B8E16E5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乌云越来越暗，越来越低，向海面直压下来，而波浪一边歌唱，一边冲向高空，去迎接那雷声。</w:t>
      </w:r>
    </w:p>
    <w:p w14:paraId="0763E4DB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圆规一面愤愤的回转身，一面絮絮的说，慢慢向外走，顺便将我母亲的一副手套塞在裤腰里，出去了。</w:t>
      </w:r>
    </w:p>
    <w:p w14:paraId="69CA460B">
      <w:pPr>
        <w:spacing w:line="360" w:lineRule="auto"/>
        <w:jc w:val="left"/>
        <w:textAlignment w:val="center"/>
        <w:rPr>
          <w:color w:val="auto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红的像火，粉的像霞，白的像雪。花里带着甜味儿；闭了眼，树上仿佛已经满是桃儿、杏儿、梨儿。</w:t>
      </w:r>
    </w:p>
    <w:p w14:paraId="05ABF6C1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请在文中横线处补写恰当的语句、使整段文字语意完整连贯，内容贴切，逻辑严密，每处不超过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宋体" w:hAnsi="宋体" w:eastAsia="宋体" w:cs="宋体"/>
          <w:color w:val="auto"/>
        </w:rPr>
        <w:t>个字。</w:t>
      </w:r>
    </w:p>
    <w:p w14:paraId="1A1DE15F">
      <w:pPr>
        <w:spacing w:line="360" w:lineRule="auto"/>
        <w:jc w:val="left"/>
      </w:pPr>
      <w:r>
        <w:rPr>
          <w:color w:val="auto"/>
        </w:rPr>
        <w:t xml:space="preserve">4. </w:t>
      </w:r>
      <w:r>
        <w:rPr>
          <w:rFonts w:ascii="宋体" w:hAnsi="宋体" w:eastAsia="宋体" w:cs="宋体"/>
          <w:color w:val="auto"/>
        </w:rPr>
        <w:t>下列标点符号依次填入文段</w:t>
      </w:r>
      <w:r>
        <w:drawing>
          <wp:inline distT="0" distB="0" distL="114300" distR="114300">
            <wp:extent cx="276225" cy="2571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里全部正确的一项是（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67C66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《》，，；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“”，、，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“”，、；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《》，，。</w:t>
      </w:r>
    </w:p>
    <w:p w14:paraId="186F97D5">
      <w:pPr>
        <w:spacing w:line="360" w:lineRule="auto"/>
        <w:jc w:val="left"/>
      </w:pPr>
      <w:r>
        <w:rPr>
          <w:color w:val="auto"/>
        </w:rPr>
        <w:t xml:space="preserve">5. </w:t>
      </w:r>
      <w:r>
        <w:rPr>
          <w:rFonts w:ascii="宋体" w:hAnsi="宋体" w:eastAsia="宋体" w:cs="宋体"/>
          <w:color w:val="auto"/>
        </w:rPr>
        <w:t>文中画波浪线的句子有语病的一项是（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16EF6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</w:t>
      </w:r>
    </w:p>
    <w:p w14:paraId="4D4AFF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二、古诗文阅读（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7894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（一）文言文阅读（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D6AC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阅读下面的文言文，完成下面小题。</w:t>
      </w:r>
    </w:p>
    <w:p w14:paraId="61A507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【甲】</w:t>
      </w:r>
    </w:p>
    <w:p w14:paraId="1945073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凡物皆有可观。苟有可观，皆有可乐，非必怪奇伟丽者也。哺糟啜醨</w:t>
      </w:r>
      <w:r>
        <w:rPr>
          <w:rFonts w:ascii="Cambria Math" w:hAnsi="Cambria Math" w:eastAsia="Cambria Math" w:cs="Cambria Math"/>
          <w:color w:val="000000"/>
          <w:vertAlign w:val="superscript"/>
        </w:rPr>
        <w:t>①</w:t>
      </w:r>
      <w:r>
        <w:rPr>
          <w:rFonts w:ascii="楷体" w:hAnsi="楷体" w:eastAsia="楷体" w:cs="楷体"/>
          <w:color w:val="000000"/>
        </w:rPr>
        <w:t>，皆可以醉；果蔬草木，皆可以饱。推此类也，吾安往而不乐？</w:t>
      </w:r>
    </w:p>
    <w:p w14:paraId="1812058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余自钱塘移守胶西，背湖山之观，而</w:t>
      </w:r>
      <w:r>
        <w:rPr>
          <w:rFonts w:ascii="楷体" w:hAnsi="楷体" w:eastAsia="楷体" w:cs="楷体"/>
          <w:color w:val="000000"/>
          <w:em w:val="dot"/>
        </w:rPr>
        <w:t>适</w:t>
      </w:r>
      <w:r>
        <w:rPr>
          <w:rFonts w:ascii="楷体" w:hAnsi="楷体" w:eastAsia="楷体" w:cs="楷体"/>
          <w:color w:val="000000"/>
        </w:rPr>
        <w:t>桑麻之野。始至之日，岁比不</w:t>
      </w:r>
      <w:r>
        <w:rPr>
          <w:rFonts w:ascii="楷体" w:hAnsi="楷体" w:eastAsia="楷体" w:cs="楷体"/>
          <w:color w:val="000000"/>
          <w:em w:val="dot"/>
        </w:rPr>
        <w:t>登</w:t>
      </w:r>
      <w:r>
        <w:rPr>
          <w:rFonts w:ascii="楷体" w:hAnsi="楷体" w:eastAsia="楷体" w:cs="楷体"/>
          <w:color w:val="000000"/>
        </w:rPr>
        <w:t>，盗贼满野，狱讼充斥；而斋厨索然，日食杞菊。人固疑余之不乐也。</w:t>
      </w:r>
      <w:r>
        <w:rPr>
          <w:rFonts w:ascii="楷体" w:hAnsi="楷体" w:eastAsia="楷体" w:cs="楷体"/>
          <w:color w:val="000000"/>
          <w:u w:val="single"/>
        </w:rPr>
        <w:t>处之期年，而貌加丰，发之白者、日以反黑。</w:t>
      </w:r>
      <w:r>
        <w:rPr>
          <w:rFonts w:ascii="楷体" w:hAnsi="楷体" w:eastAsia="楷体" w:cs="楷体"/>
          <w:color w:val="000000"/>
        </w:rPr>
        <w:t>予既乐其风俗之淳，而其吏民亦安予之拙也。于是治其园圃，洁其庭宇，伐安丘、高密之木，以修补破败，为苟全之计。</w:t>
      </w:r>
    </w:p>
    <w:p w14:paraId="2751EEA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而园之北，因城以为台者旧矣，稍葺而新</w:t>
      </w:r>
      <w:r>
        <w:rPr>
          <w:rFonts w:ascii="楷体" w:hAnsi="楷体" w:eastAsia="楷体" w:cs="楷体"/>
          <w:color w:val="000000"/>
          <w:em w:val="dot"/>
        </w:rPr>
        <w:t>之</w:t>
      </w:r>
      <w:r>
        <w:rPr>
          <w:rFonts w:ascii="楷体" w:hAnsi="楷体" w:eastAsia="楷体" w:cs="楷体"/>
          <w:color w:val="000000"/>
        </w:rPr>
        <w:t>。时相与登览，放意肆志焉。南望马耳、常山，出没隐见。而其东则庐山，西望穆陵，隐然如城郭。北俯潍水，慨然太息。台高而安，深而明，夏凉而冬温。</w:t>
      </w:r>
      <w:r>
        <w:rPr>
          <w:rFonts w:ascii="楷体" w:hAnsi="楷体" w:eastAsia="楷体" w:cs="楷体"/>
          <w:color w:val="000000"/>
          <w:u w:val="wave"/>
        </w:rPr>
        <w:t>雨雪之朝风月之夕予未尝不在客未尝不从。</w:t>
      </w:r>
      <w:r>
        <w:rPr>
          <w:rFonts w:ascii="楷体" w:hAnsi="楷体" w:eastAsia="楷体" w:cs="楷体"/>
          <w:color w:val="000000"/>
        </w:rPr>
        <w:t>撷园蔬，取池鱼，酿秫洒，瀹</w:t>
      </w:r>
      <w:r>
        <w:rPr>
          <w:rFonts w:ascii="Cambria Math" w:hAnsi="Cambria Math" w:eastAsia="Cambria Math" w:cs="Cambria Math"/>
          <w:color w:val="000000"/>
          <w:vertAlign w:val="superscript"/>
        </w:rPr>
        <w:t>②</w:t>
      </w:r>
      <w:r>
        <w:rPr>
          <w:rFonts w:ascii="楷体" w:hAnsi="楷体" w:eastAsia="楷体" w:cs="楷体"/>
          <w:color w:val="000000"/>
        </w:rPr>
        <w:t>脱粟而食之，曰：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乐哉游乎！</w:t>
      </w:r>
      <w:r>
        <w:rPr>
          <w:rFonts w:ascii="宋体" w:hAnsi="宋体" w:eastAsia="宋体" w:cs="宋体"/>
          <w:color w:val="000000"/>
        </w:rPr>
        <w:t>”</w:t>
      </w:r>
    </w:p>
    <w:p w14:paraId="4B7F29A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方是时，予弟子由，适在济南，闻而赋之，且</w:t>
      </w:r>
      <w:r>
        <w:rPr>
          <w:rFonts w:ascii="楷体" w:hAnsi="楷体" w:eastAsia="楷体" w:cs="楷体"/>
          <w:color w:val="000000"/>
          <w:em w:val="dot"/>
        </w:rPr>
        <w:t>名</w:t>
      </w:r>
      <w:r>
        <w:rPr>
          <w:rFonts w:ascii="楷体" w:hAnsi="楷体" w:eastAsia="楷体" w:cs="楷体"/>
          <w:color w:val="000000"/>
        </w:rPr>
        <w:t>其台曰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超然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，以见余之无所往而不乐者，盖游于物之外也。</w:t>
      </w:r>
    </w:p>
    <w:p w14:paraId="52877BD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（节选自苏轼《超然台记》）</w:t>
      </w:r>
    </w:p>
    <w:p w14:paraId="64CDCF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【乙】</w:t>
      </w:r>
    </w:p>
    <w:p w14:paraId="356B4C4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至于负者歌于途，行者休于树，前者呼，后者应，伛偻提携，往来而不绝者，滁人游也。临溪而渔，溪深而鱼肥，酿泉为酒，泉香而酒洌，山肴野蔌，杂然而前陈者、太守宴也。宴酣之乐，非丝非竹，射者中，弈者胜，觥筹交错，起坐而喧哗者，众宾欢也。苍颜白发，颓然乎其间者，太守醉也。 </w:t>
      </w:r>
    </w:p>
    <w:p w14:paraId="7A97ACC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（节选自欧阳修《醉翁亭记》）</w:t>
      </w:r>
    </w:p>
    <w:p w14:paraId="5F77E9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注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①醨：淡酒。②瀹：烹煮。</w:t>
      </w:r>
    </w:p>
    <w:p w14:paraId="72BDC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下列对材料中画波浪线部分的断句、正确的一项是（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0FC7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雨雪之朝风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月之夕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予未尝不在客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未尝不从</w:t>
      </w:r>
    </w:p>
    <w:p w14:paraId="0C440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雨雪之朝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风月之夕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予未尝不在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客未尝不从</w:t>
      </w:r>
      <w:r>
        <w:rPr>
          <w:rFonts w:ascii="Times New Roman" w:hAnsi="Times New Roman" w:eastAsia="Times New Roman" w:cs="Times New Roman"/>
          <w:color w:val="000000"/>
        </w:rPr>
        <w:t>/</w:t>
      </w:r>
    </w:p>
    <w:p w14:paraId="09C3E5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雨雪之朝风月之夕予未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尝不在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客未尝不从</w:t>
      </w:r>
      <w:r>
        <w:rPr>
          <w:rFonts w:ascii="Times New Roman" w:hAnsi="Times New Roman" w:eastAsia="Times New Roman" w:cs="Times New Roman"/>
          <w:color w:val="000000"/>
        </w:rPr>
        <w:t>/</w:t>
      </w:r>
    </w:p>
    <w:p w14:paraId="28763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雨雪之朝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风月之夕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予未尝不在客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未尝不从</w:t>
      </w:r>
      <w:r>
        <w:rPr>
          <w:rFonts w:ascii="Times New Roman" w:hAnsi="Times New Roman" w:eastAsia="Times New Roman" w:cs="Times New Roman"/>
          <w:color w:val="000000"/>
        </w:rPr>
        <w:t>/</w:t>
      </w:r>
    </w:p>
    <w:p w14:paraId="294268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下列对材料中加点词语及相关内容的解说，不正确的一项是（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7193C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适，到达，与后文“予弟子由，适在济南”中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“适”意思不同。</w:t>
      </w:r>
    </w:p>
    <w:p w14:paraId="5DA5A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登，这里指庄稼成熟，与成语“五谷丰登”中的“登”意思相同。</w:t>
      </w:r>
    </w:p>
    <w:p w14:paraId="44912A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之，充当代词，与《马说》“策之不以其道”中的“之”用法不同。</w:t>
      </w:r>
    </w:p>
    <w:p w14:paraId="3EBF0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名，用作动词，命名，与《狼》“一狼洞其中”中的“洞”用法相同。</w:t>
      </w:r>
    </w:p>
    <w:p w14:paraId="1BFB0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根据材料内容，下列说法不正确的一项是（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B905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甲文叙写了苏轼从杭州到密州任职、修整园圃、打扫庭院、修葺高台、酿酒等生活场景。</w:t>
      </w:r>
    </w:p>
    <w:p w14:paraId="26A6F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甲文结尾交代作者亲自为超然台命名的缘由，照应前文“吾安往而不乐”超然外物的观点。</w:t>
      </w:r>
    </w:p>
    <w:p w14:paraId="7B644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乙文描写滁人之游和太守之宴；以一幅太平祥和的百姓游乐图展现太守的自信与得意。</w:t>
      </w:r>
    </w:p>
    <w:p w14:paraId="464AB2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甲、乙两文都以“乐”贯穿全文，表现了作者随遇而安、与民同乐的怡然自得的情怀。</w:t>
      </w:r>
    </w:p>
    <w:p w14:paraId="364BC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把文中画横线的句子翻译成现代汉语。</w:t>
      </w:r>
    </w:p>
    <w:p w14:paraId="314B8F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）处之期年，而貌加丰，发之白者，日以反黑。</w:t>
      </w:r>
    </w:p>
    <w:p w14:paraId="56E637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）苍颜白发，颓然乎其间者，太守醉也。</w:t>
      </w:r>
    </w:p>
    <w:p w14:paraId="5CAC66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（二）古代诗歌阅读（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46D4A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阅读下面这首宋诗，完成下面小题。</w:t>
      </w:r>
    </w:p>
    <w:p w14:paraId="28700C7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咏雪奉呈广平公</w:t>
      </w:r>
      <w:r>
        <w:rPr>
          <w:rFonts w:ascii="楷体" w:hAnsi="楷体" w:eastAsia="楷体" w:cs="楷体"/>
          <w:color w:val="000000"/>
          <w:vertAlign w:val="superscript"/>
        </w:rPr>
        <w:t>①</w:t>
      </w:r>
    </w:p>
    <w:p w14:paraId="17B05D7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黄庭坚</w:t>
      </w:r>
    </w:p>
    <w:p w14:paraId="4EEEDA1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连空春雪明如洗，忽忆江清水见沙。</w:t>
      </w:r>
    </w:p>
    <w:p w14:paraId="2E34BE8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夜听疏疏还密密，晓看整整复斜斜。</w:t>
      </w:r>
    </w:p>
    <w:p w14:paraId="4ABE987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风回共作婆娑舞，天巧能开顷刻花。</w:t>
      </w:r>
    </w:p>
    <w:p w14:paraId="26F2C3B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正使</w:t>
      </w:r>
      <w:r>
        <w:rPr>
          <w:rFonts w:ascii="楷体" w:hAnsi="楷体" w:eastAsia="楷体" w:cs="楷体"/>
          <w:color w:val="000000"/>
          <w:vertAlign w:val="superscript"/>
        </w:rPr>
        <w:t>②</w:t>
      </w:r>
      <w:r>
        <w:rPr>
          <w:rFonts w:ascii="楷体" w:hAnsi="楷体" w:eastAsia="楷体" w:cs="楷体"/>
          <w:color w:val="000000"/>
        </w:rPr>
        <w:t>尽情寒至骨，不妨桃李用年华。</w:t>
      </w:r>
    </w:p>
    <w:p w14:paraId="5F0202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注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①广平公：诗人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朋友宋盈祖。②正使：纵使。</w:t>
      </w:r>
    </w:p>
    <w:p w14:paraId="192C4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下列对这首诗歌的理解和赏析，不正确的一项是（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B69B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首联开篇点题，表现大雪连天的壮观场面，“忽”字表达了诗人的惊喜之情。</w:t>
      </w:r>
    </w:p>
    <w:p w14:paraId="74BDC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颔联视听结合，描写雪花飘落的声音和优美姿态，突出夜间与拂晓时的变化。</w:t>
      </w:r>
    </w:p>
    <w:p w14:paraId="5ACE9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尾联想象桃李竞相开放的场景，勉励自我，表现出诗人积极进取的人生态度。</w:t>
      </w:r>
    </w:p>
    <w:p w14:paraId="1309AC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这首咏物抒怀诗，前四句是写景，于景中见情；后四句议论，是言志抒怀。</w:t>
      </w:r>
    </w:p>
    <w:p w14:paraId="016E5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有人认为本诗颈联有“忽如一夜春风来，千树万树梨花开”之意境，你是否赞同这一观点？请简要说明理由。</w:t>
      </w:r>
    </w:p>
    <w:p w14:paraId="3DDB80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（三）名篇名句默写（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9337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山川之美，古来共谈。学校诗社举办“江山如此多娇”朗诵活动，小嘉整理了相关古诗文辑录，请你帮他补充完善。</w:t>
      </w:r>
    </w:p>
    <w:p w14:paraId="3D49038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登山则情满于山，观海则意溢于海。曹操登上碣石山，望见“水何澹澹，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”（《观沧海》），感叹大海的辽阔与威严。杜甫登临泰山，“荡胸生曾云，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”（《望岳》），蕴藏着诗人对祖国河山的热爱。白居易漫步钱塘湖边，春和景明、流连忘返，“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”（《钱塘湖春行》），诗人余兴未阑，陶醉在这秀美的湖光山色之中。柳宗元探访小石潭，潭水清澈澄净，游鱼“往来</w:t>
      </w:r>
      <w:r>
        <w:rPr>
          <w:color w:val="000000"/>
        </w:rPr>
        <w:t>翕</w:t>
      </w:r>
      <w:r>
        <w:rPr>
          <w:rFonts w:ascii="宋体" w:hAnsi="宋体" w:eastAsia="宋体" w:cs="宋体"/>
          <w:color w:val="000000"/>
        </w:rPr>
        <w:t>忽，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”（《小石潭记》），活泼灵动，共享山水。范仲淹想象自己登上岳阳楼，俯瞰洞庭湖“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，浩浩汤汤，横无际涯”（《岳阳楼记》），感受湖面的壮阔和水势的浩瀚。李白仗剑去蜀，渡过荆门，以“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，江入大荒流”（《渡荆门送别》）两句咏叹中华山川的壮美。</w:t>
      </w:r>
    </w:p>
    <w:p w14:paraId="211267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三、现代文阅读（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7FAA43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（一）实用类文本阅读（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8551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文字、完成小题。</w:t>
      </w:r>
    </w:p>
    <w:p w14:paraId="62B21C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材料一：</w:t>
      </w:r>
    </w:p>
    <w:p w14:paraId="4E1542E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如同电视诞生后电影依旧生机盎然，数字阅读横空出世，纸质图书依然拥趸众多。数字阅读并未终结和取代传统阅读，而是丰富和拓展了阅读的方式，呈现各有所长、互为补充、长期并存的态势。</w:t>
      </w:r>
    </w:p>
    <w:p w14:paraId="4ABE41B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何推进全民阅读，优化阅读资源供给成为摆在我们面前的重要课题。我国年出版图书超50万种、数字平台作品超5900万部，涵盖纸质与数字双重资源，阅读资源极大丰富。10万余家实体书店、3000多家公共图书馆、58万余家农家书屋、17.7万家职工书屋遍布城乡；城市书房、社区书屋、共享书架等新型阅读空间不断涌现，为全民阅读提供更好的服务保障。</w:t>
      </w:r>
    </w:p>
    <w:p w14:paraId="3310E3F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数字化时代，面对海量信息，格外需要思考和洞察。全球每天产生的数据量早已超过过去数千年的总和。应对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信息过载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信息茧房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，我们需要强大而敏锐的思考力、洞察力，避免在互联网的汪洋大海里迷失方向、随波逐流。</w:t>
      </w:r>
    </w:p>
    <w:p w14:paraId="28F6673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数字化时代，社会节奏快，阅读方式也应因时而变，快慢结合、浅深并用、碎片化与系统化互补、深化阅读的意义格外凸显。数字阅读让我们紧跟时代、获取资讯，传统阅读让我们沉淀思想、深化理解。无论读屏还是读书，充实内核，提升素养，才能真正收获成长与力量。</w:t>
      </w:r>
    </w:p>
    <w:p w14:paraId="1DE0ADA6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（摘编自《数字化时代，深阅读的意义在哪里》）</w:t>
      </w:r>
    </w:p>
    <w:p w14:paraId="3756C3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材料二：</w:t>
      </w:r>
    </w:p>
    <w:p w14:paraId="717D3E5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、我国数字阅读出海作品总量为80.84万部（种），同比增长6.03%。《庆余年（第二季）》《与凤行》《大奉打更人》等网络文学IP改编剧集走俏海外，《庆余年（第二季）》成为迪士尼旗下的流媒体平台有史以来播出热度最高的中国大陆剧。</w:t>
      </w:r>
    </w:p>
    <w:p w14:paraId="27EC351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如今，网络文学是中国文化产品出海最大的IP源头。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截至2024年年底，阅文向海外推出了6800部中国网文翻译作品，推出海外原创作品70万部，覆盖200多个国家与地区，网络文学为中华文化的国际传播搭建了一座桥梁。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阅文集团首席执行官兼总裁侯晓楠说。</w:t>
      </w:r>
    </w:p>
    <w:p w14:paraId="6E861B2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中国数字阅读作品正加速走向全球，展示中华文化的独特魅力，架起跨文化理解的新通路。</w:t>
      </w:r>
    </w:p>
    <w:p w14:paraId="2C6AC627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（摘编自《数字阅读用户6.7亿！“云上”读书正热》）</w:t>
      </w:r>
    </w:p>
    <w:p w14:paraId="68DFBA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材料三：</w:t>
      </w:r>
    </w:p>
    <w:p w14:paraId="1B7446F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综合提高青少年阅读的量与质，要用更多元的内容供给提供物质基础，培养阅读习惯、提升青少年的阅读体验。</w:t>
      </w:r>
    </w:p>
    <w:p w14:paraId="485A251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优化阅读内容供给，要为青少年构建良好的阅读生态。青少年阅读不该是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喂饭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，而应是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点菜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。强迫阅读只会适得其反，点燃孩子的内在兴趣才是关键。从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要我读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我要读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为孩子种下终生阅读的种子。一方面，要尊重青少年阅读的主体性，立足青少年成长需要，开发契合其认知发展规律与精神成长诉求的阅读产品；另一方面，鼓励非功利化、摒弃娱乐至上的阅读，持续推出涵盖新发现、新成就、新现象等新知的图书，倡导求真、向善、审美的价值取向。</w:t>
      </w:r>
    </w:p>
    <w:p w14:paraId="7BFA559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优化阅读内容供给，要充分利用好数字阅读资源。数字技术的发展为青少年阅读打开了新天地，也创造出广阔的市场空间，这对公共文化资源建设提出更高要求。综合利用好政府和市场的力量，加强阅读资源的投放和管理，促进纸质图书与电子资源的互补。同时，应进一步推进城乡阅读资源共享体系建设，保障广大农村地区青少年的阅读需求，推出健康、多样、优质的数字阅读资源，助力更多孩子跨越数字鸿沟。</w:t>
      </w:r>
    </w:p>
    <w:p w14:paraId="734B78E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好书不该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养在深闺人未识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，优质的内容供给还要依赖创新的推广方式。充分利用好网络直播、图书市集等新技术、新平台、新渠道，让高质量的阅读内容走好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最后一公里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5BBD5636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（摘编自《优化阅读供给，让青少年爱上读书》）</w:t>
      </w:r>
    </w:p>
    <w:p w14:paraId="780447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下列对材料相关内容的理解和分析、不正确的一项是（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178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不管技术如何进步、文字的载体如何演化，采用读屏或读书的方式，人类只能通过阅读传承文明。</w:t>
      </w:r>
    </w:p>
    <w:p w14:paraId="11714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数字化为全民阅读的推进提供了前所未有的机遇，面对海量的信息也应保持“深阅读”的追求。</w:t>
      </w:r>
    </w:p>
    <w:p w14:paraId="334AA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我国数字阅读出海作品总量的增长，展示了中华文化的独特魅力，探索出跨文化理解的新路径。</w:t>
      </w:r>
    </w:p>
    <w:p w14:paraId="2850E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充分创新并利用作品的推广方式，把更多高质量的阅读产品带给青少年，提升他们的阅读体验。</w:t>
      </w:r>
    </w:p>
    <w:p w14:paraId="753E7F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下列对材料相关内容的分析和评价，不正确的一项是（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D9EE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材料一第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段用数字说明我国在优化阅读资源供给方面做出的努力，为全民阅读带来更多便捷。</w:t>
      </w:r>
    </w:p>
    <w:p w14:paraId="40A372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材料二以阅文集团推出网络文学作品为例，论证网络文学是中国文化产品出海最大的</w:t>
      </w:r>
      <w:r>
        <w:rPr>
          <w:rFonts w:ascii="Times New Roman" w:hAnsi="Times New Roman" w:eastAsia="Times New Roman" w:cs="Times New Roman"/>
          <w:color w:val="000000"/>
        </w:rPr>
        <w:t xml:space="preserve"> IP </w:t>
      </w:r>
      <w:r>
        <w:rPr>
          <w:rFonts w:ascii="宋体" w:hAnsi="宋体" w:eastAsia="宋体" w:cs="宋体"/>
          <w:color w:val="000000"/>
        </w:rPr>
        <w:t>源头。</w:t>
      </w:r>
    </w:p>
    <w:p w14:paraId="6C164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材料三以“喂饭”“点菜”进行比喻论证，强调高质量阅读内容的供给才能让青少年爱读书、多读书。</w:t>
      </w:r>
    </w:p>
    <w:p w14:paraId="20ADD7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三则材料从阅读方式的并存到作品的海外传播，再到青少年的阅读供给，说明我国已经实现全民阅读目标。</w:t>
      </w:r>
    </w:p>
    <w:p w14:paraId="3FA4C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在数字化时代，如何才能让阅读真正成为全民共享的文化盛宴？请根据材料谈谈你的建议。</w:t>
      </w:r>
    </w:p>
    <w:p w14:paraId="0B6EF1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（二）文学类文本阅读（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E11B16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阅读下面的文章，完成下面小题。</w:t>
      </w:r>
    </w:p>
    <w:p w14:paraId="19D2499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船  歌</w:t>
      </w:r>
    </w:p>
    <w:p w14:paraId="04F335D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林  希</w:t>
      </w:r>
    </w:p>
    <w:p w14:paraId="00BDEB7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①有九条河穿过我居住的城市，我自幼和船结下了不解之缘，且那时河道上并没有几处桥梁；荒凉的渡口，古旧的木船，还有那沉默的船老大，反而使人们能于喧嚣的市声中得到一点乡思的温暖。</w:t>
      </w:r>
    </w:p>
    <w:p w14:paraId="1FD3669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而且，每年我都要沿河道乘船逆水而上，到远处的乡间去看望故土亲人。这时，无论是闲坐在低矮的船舱里，或是漫步在湿滑的船板上，乡间两岸的静谧、河中流水的浪波、缓缓前行的木船正如从琴弦上滑出的一个音符，这时我才听到，船正在唱着一支它自己的歌。</w:t>
      </w:r>
    </w:p>
    <w:p w14:paraId="2E611C8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③船歌不是纤夫沉重的步音，船歌也不是船老大的喝唱，人们错把船夫的号子当作船歌，其实那只是船歌在人们心间唤起的回声。</w:t>
      </w:r>
    </w:p>
    <w:p w14:paraId="216CA85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④船歌是在船头被分开的流水，船歌是在船尾波动的浪，船歌是木船两侧永远的涟漪，船歌是行进的船。</w:t>
      </w:r>
    </w:p>
    <w:p w14:paraId="41CCB55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⑤船歌起始的音符总是充满着怀旧的忧伤，因为，每一次启航，便首先是一次离别，在船板和大地连接在一起的日子里，船板上飘溢着泥土的芬芳和人群的温暖，在船与大地共同分享忧愁与欢乐的日子里，存在显得坚实。</w:t>
      </w:r>
    </w:p>
    <w:p w14:paraId="2ACF4C1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⑥只是，船有自己的梦，那时系结在岸边石桩上的缆绳在随着流水的节奏摇晃，未来在召唤，河上的风雨、航程上每一处湍急的水流、水下的礁石和岸边的浅滩，都在向船发出召唤：</w:t>
      </w:r>
      <w:r>
        <w:rPr>
          <w:rFonts w:ascii="楷体" w:hAnsi="楷体" w:eastAsia="楷体" w:cs="楷体"/>
          <w:color w:val="000000"/>
          <w:u w:val="single"/>
        </w:rPr>
        <w:t>岸边的平静与闲适不属于你，属于你的岁月里只有航行。</w:t>
      </w:r>
    </w:p>
    <w:p w14:paraId="360BDF6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⑦所以，船总是唱着自己的命运驶进风风雨雨，船为自己创造的世界里，只有前进和方向。一副木桨、一根撑竿和一只舵，还有船夫沉重的脚步，还有船夫古侗色的肩膀。前进，是一场搏斗，风的阻挡、水的逆流，只有在河道上拼搏过的人才会知道，原来一条河竟似一座山峰，航行比攀登更艰难，每一寸航程都考验着你的毅力、你的理想。风似一面墙壁，水流是横刀立马的莽汉，只有船行进着，它为自己的行进付出了一切，它以自己付出的一切</w:t>
      </w:r>
      <w:r>
        <w:rPr>
          <w:rFonts w:ascii="楷体" w:hAnsi="楷体" w:eastAsia="楷体" w:cs="楷体"/>
          <w:color w:val="000000"/>
          <w:em w:val="dot"/>
        </w:rPr>
        <w:t>塑造着自己的形象</w:t>
      </w:r>
      <w:r>
        <w:rPr>
          <w:rFonts w:ascii="楷体" w:hAnsi="楷体" w:eastAsia="楷体" w:cs="楷体"/>
          <w:color w:val="000000"/>
        </w:rPr>
        <w:t>。</w:t>
      </w:r>
    </w:p>
    <w:p w14:paraId="310DA96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⑧有谁听到过船的呐喊？电闪雷鸣，风，撕着船帆，河道上唯一的光明，只是船家一双寻觅方向的眼睛。浪劈打着船头，船板发出了咯咯的音响。那几乎使人会联想到咬牙切齿的仇恨，联想到惊天动地的吼叫。我看到过，我看到过船似是一匹猛兽，咬紧牙关，它至死不肯在磨难面前低头。对于猛兽来说，失败便是受伤被擒，而对于船说来，失败就是沉没。</w:t>
      </w:r>
    </w:p>
    <w:p w14:paraId="4EA5C8A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⑨搏击的船，唱着搏击的歌，在这搏击的歌声中，我比船还要亢奋，尽管属于我们的已经有了千次万次的胜利，但是唯有那毁灭的失败，却一次也不应该属于我们。在旁观的人看来，搏击真是无比的壮烈与豪迈，而对于正在搏击中的船、船家和每一位水手来说，搏击中度过的时间，都是一片阴郁。</w:t>
      </w:r>
    </w:p>
    <w:p w14:paraId="60B3101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⑩船，唱着，唱着它自己谱写的歌。</w:t>
      </w:r>
    </w:p>
    <w:p w14:paraId="7CE01BC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t>⑪</w:t>
      </w:r>
      <w:r>
        <w:rPr>
          <w:rFonts w:ascii="楷体" w:hAnsi="楷体" w:eastAsia="楷体" w:cs="楷体"/>
          <w:color w:val="000000"/>
        </w:rPr>
        <w:t>你感知到船歌中浸润的泪水吗？我感知到，并且看到船的泪水；我感知到，而且看到过流泪的船。</w:t>
      </w:r>
    </w:p>
    <w:p w14:paraId="3D8F144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t>⑫</w:t>
      </w:r>
      <w:r>
        <w:rPr>
          <w:rFonts w:ascii="楷体" w:hAnsi="楷体" w:eastAsia="楷体" w:cs="楷体"/>
          <w:color w:val="000000"/>
        </w:rPr>
        <w:t>不是在风暴中，不是在航程的坎坷中，不是在远航的劳顿中，我看到船的泪水滴落在枯裂的船体下面，那时它长久地扣翻在沙岸上，风与阳光撕裂了它的肌肤，它离开了河道，永远永远地失去了航行的日子，尽管河里还是帆影绰绰，尽管水上依然波浪回荡，只有它被搁弃在沙滩上，那河里的帆、天上的云和水上的浪，对于它都变成了一种嘲讽与奚落。这时我看到已被阳光烤焦的船板上，正从一道一道裂缝间向外涌出泪水，那是船的泪水，是它生命的泪水，更是怀念航行、怀念搏击的泪水啊！</w:t>
      </w:r>
    </w:p>
    <w:p w14:paraId="414938D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t>⑬</w:t>
      </w:r>
      <w:r>
        <w:rPr>
          <w:rFonts w:ascii="楷体" w:hAnsi="楷体" w:eastAsia="楷体" w:cs="楷体"/>
          <w:color w:val="000000"/>
        </w:rPr>
        <w:t>有九条河穿过我居住的城市，今天，河面上早筑起了足够市民通行的桥梁，昔日的渡口处，已连接进带状的沿河公路，水面正有游艇以它彩色的旗帜召唤游人；只是，船歌还在河水上回荡，还残留在缓缓的水流和安详的涟漪上，船歌依然吟唱着，吟唱在我的心头。在无声的船歌里，我重温昔日辉煌的梦和美丽的向往。</w:t>
      </w:r>
    </w:p>
    <w:p w14:paraId="26C7150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t>⑭</w:t>
      </w:r>
      <w:r>
        <w:rPr>
          <w:rFonts w:ascii="楷体" w:hAnsi="楷体" w:eastAsia="楷体" w:cs="楷体"/>
          <w:color w:val="000000"/>
        </w:rPr>
        <w:t>船，唱着，永远在我的心间吟唱。</w:t>
      </w:r>
    </w:p>
    <w:p w14:paraId="0DA128B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（选自散文集《照见两如初》）</w:t>
      </w:r>
    </w:p>
    <w:p w14:paraId="1AE8A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下列对文本相关内容和艺术特色的分析鉴赏，不正确的一项是（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B958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文章开头写与船结下了不解之缘，感受到乡思温暖，自然引出下文对船歌以及家乡有关往事的回忆。</w:t>
      </w:r>
    </w:p>
    <w:p w14:paraId="7161F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文中画横线的句子中的“你”指的是船，这句写船不追求平静和闲适，向往梦在远方，行在路上。</w:t>
      </w:r>
    </w:p>
    <w:p w14:paraId="1C1DC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文章运用拟人手法来写船，借船之歌唱来赞美像船一样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人们，表达对自由生活的向往和追求。</w:t>
      </w:r>
    </w:p>
    <w:p w14:paraId="49823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文章语言优美富有诗意，运用记叙、描写、抒情、议论多种表达方式，将景、情、理融为一体。</w:t>
      </w:r>
    </w:p>
    <w:p w14:paraId="39F02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第⑦段中，作者为何说船在“塑造着自己的形象”？请谈谈你的理解。</w:t>
      </w:r>
    </w:p>
    <w:p w14:paraId="58E254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本文在写“船歌”时又写了“船的泪水”，请简要分析二者之间的内在联系。</w:t>
      </w:r>
    </w:p>
    <w:p w14:paraId="6216E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请通观全文，探究“船歌”丰富的内涵。</w:t>
      </w:r>
    </w:p>
    <w:p w14:paraId="51B7C3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四、名著阅读（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1600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“多读书、读好书、从书本中汲取智慧和营养。”班级开展名著阅读交流活动，请你参与。</w:t>
      </w:r>
    </w:p>
    <w:p w14:paraId="6EDFC7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小嘉结合《红星照耀中国》书中内容，查阅初中历史教材（八年级上册第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课《中国工农红军长征》）绘制了长征路线图，请你从中选取一个事件向同学们分析其中体现的长征精神。</w:t>
      </w:r>
    </w:p>
    <w:p w14:paraId="78A275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2962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90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以下是小嘉从课本“名著导读”中摘抄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名家评语，请你从中选取一则，结合名著内容和你的阅读体验对评语加以阐述。</w:t>
      </w:r>
    </w:p>
    <w:tbl>
      <w:tblPr>
        <w:tblStyle w:val="4"/>
        <w:tblW w:w="62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95"/>
        <w:gridCol w:w="5490"/>
      </w:tblGrid>
      <w:tr w14:paraId="7A0AB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5B74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书名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F0DB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评语</w:t>
            </w:r>
          </w:p>
        </w:tc>
      </w:tr>
      <w:tr w14:paraId="253E41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930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FF34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《朝花夕拾》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8F568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在平静朴素的叙述中渗透了作者真挚的感情，在简洁洗练的文笔中有深长的韵味。</w:t>
            </w:r>
            <w:r>
              <w:rPr>
                <w:rFonts w:ascii="宋体" w:hAnsi="宋体" w:eastAsia="宋体" w:cs="宋体"/>
                <w:color w:val="000000"/>
              </w:rPr>
              <w:t>（王瑶）</w:t>
            </w:r>
          </w:p>
        </w:tc>
      </w:tr>
      <w:tr w14:paraId="729C9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EA1BA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《西游记》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A4A821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我把它看成一部人生教科书……它给人以大眼光、大境界、大省悟、大触动。</w:t>
            </w:r>
            <w:r>
              <w:rPr>
                <w:rFonts w:ascii="宋体" w:hAnsi="宋体" w:eastAsia="宋体" w:cs="宋体"/>
                <w:color w:val="000000"/>
              </w:rPr>
              <w:t>（贾植芳）</w:t>
            </w:r>
          </w:p>
        </w:tc>
      </w:tr>
      <w:tr w14:paraId="79B5E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8F21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《昆虫记》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7EEAB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这个大科学家像哲学家一般地想，美术家一般地看，文学家一般地感受而且抒写。</w:t>
            </w:r>
            <w:r>
              <w:rPr>
                <w:rFonts w:ascii="宋体" w:hAnsi="宋体" w:eastAsia="宋体" w:cs="宋体"/>
                <w:color w:val="000000"/>
              </w:rPr>
              <w:t>（罗斯丹）</w:t>
            </w:r>
          </w:p>
        </w:tc>
      </w:tr>
      <w:tr w14:paraId="70712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930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11DA9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《经典常谈》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38209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先生一向在发扬、介绍、修正、推进我国传统文化上做功夫，虽说一点一滴、一瓶一钵，却朴实无夸，极其切实。</w:t>
            </w:r>
            <w:r>
              <w:rPr>
                <w:rFonts w:ascii="宋体" w:hAnsi="宋体" w:eastAsia="宋体" w:cs="宋体"/>
                <w:color w:val="000000"/>
              </w:rPr>
              <w:t>（吴小如）</w:t>
            </w:r>
          </w:p>
        </w:tc>
      </w:tr>
      <w:tr w14:paraId="60048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945" w:hRule="atLeast"/>
        </w:trPr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EC64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《水浒传》</w:t>
            </w:r>
          </w:p>
        </w:tc>
        <w:tc>
          <w:tcPr>
            <w:tcW w:w="5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19089E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《水浒》所叙，叙一百八人，人有其性情，人有其气质，人有其形状，人有其声口。</w:t>
            </w:r>
            <w:r>
              <w:rPr>
                <w:rFonts w:ascii="宋体" w:hAnsi="宋体" w:eastAsia="宋体" w:cs="宋体"/>
                <w:color w:val="000000"/>
              </w:rPr>
              <w:t>（金圣叹）</w:t>
            </w:r>
          </w:p>
        </w:tc>
      </w:tr>
    </w:tbl>
    <w:p w14:paraId="42532333">
      <w:pPr>
        <w:spacing w:line="360" w:lineRule="auto"/>
        <w:jc w:val="both"/>
        <w:textAlignment w:val="center"/>
        <w:rPr>
          <w:color w:val="000000"/>
        </w:rPr>
      </w:pPr>
    </w:p>
    <w:p w14:paraId="66E4FB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五、综合性学习（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0A804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学校拟举行“身边的文化遗产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非遗文化进校园”系列主题展、请你参与筹备工作。</w:t>
      </w:r>
    </w:p>
    <w:p w14:paraId="103DE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小嘉同学收集了一则消息作为展板内容，请为这则消息拟写一个标题，不超过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个字。</w:t>
      </w:r>
    </w:p>
    <w:p w14:paraId="3CFF6EA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国家历史文化名城乐山，孕育出峨眉武术、沐川草龙、夹江年画、罗城麒麟灯、嘉阳河川剧艺术等非遗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瑰宝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。阳春三月，23件乐山非遗作品版本跨越千里来到北京，正式入藏中国国家版本馆。这里，是国家版本资源总库和中华文化种子基因库，是守护文明根脉、涵养文化自信的国家文化新地标。</w:t>
      </w:r>
    </w:p>
    <w:p w14:paraId="0D79D77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入藏仪式上，13件五通桥根书艺术作品依次排开，有根画《龙舟》，根艺摆件《农耕》，还有一件1.5米宽的作品《百年征程》；纸帘、纸刷、手工竹纸成品等10件夹江手工造纸技艺作品版本也吸引了参观者目光。五通桥根书艺术、目前已在韩国、法国、新加坡等国家巡展；夹江手工造纸技艺作品涉及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夹江书画纸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、年产能占全国行业市场份额60%。</w:t>
      </w:r>
    </w:p>
    <w:p w14:paraId="0505D78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接下来，乐山还将从优化版权服务、加强与国外的合作交流等方面下功夫，持续提升乐山文化影响力。</w:t>
      </w:r>
    </w:p>
    <w:p w14:paraId="2DA082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活动准备选取部分非物质文化遗产项目美术作品放入“笔墨绘乡情”主题版块，请你根据不同项目知识选择相应的作品填入表格。</w:t>
      </w:r>
    </w:p>
    <w:tbl>
      <w:tblPr>
        <w:tblStyle w:val="4"/>
        <w:tblW w:w="65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20"/>
        <w:gridCol w:w="1900"/>
        <w:gridCol w:w="1846"/>
        <w:gridCol w:w="679"/>
        <w:gridCol w:w="1395"/>
      </w:tblGrid>
      <w:tr w14:paraId="40C52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A4B0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项目名称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0AB9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绘画特点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FE9E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主要创作题材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2D1F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级别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CEC2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代表作品</w:t>
            </w:r>
          </w:p>
        </w:tc>
      </w:tr>
      <w:tr w14:paraId="10F83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5270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嘉州田园画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644B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以工笔勾勒乡土，用果蔬描绘烟火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E930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白菜、荔枝、农家小院、篱笆草虫等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C6AD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市级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E83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</w:t>
            </w:r>
          </w:p>
        </w:tc>
      </w:tr>
      <w:tr w14:paraId="180D4F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9A29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井研农民画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33E3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色彩鲜艳、构图饱满，画风质朴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DFD5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农耕文化、农村生活、农业文明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704A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省级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852C3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</w:tr>
      <w:tr w14:paraId="7FB96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B00E3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峨眉山指画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BC73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刚柔并济、神形兼备，可视性更强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D07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独特的山水、鸟兽、人物、风土人情等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57A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省级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F7FF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</w:t>
            </w:r>
          </w:p>
        </w:tc>
      </w:tr>
      <w:tr w14:paraId="5E48A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F3CA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夹江年画</w:t>
            </w:r>
          </w:p>
        </w:tc>
        <w:tc>
          <w:tcPr>
            <w:tcW w:w="2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56A28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叠实相间，人物聚散，造型夸张，表情生动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2B73E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祖像、门神、戏曲人物、神话传说等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A688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国家级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CF368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（       ）</w:t>
            </w:r>
          </w:p>
        </w:tc>
      </w:tr>
    </w:tbl>
    <w:p w14:paraId="083C5D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.</w:t>
      </w:r>
      <w:r>
        <w:rPr>
          <w:color w:val="000000"/>
        </w:rPr>
        <w:drawing>
          <wp:inline distT="0" distB="0" distL="114300" distR="114300">
            <wp:extent cx="1419225" cy="15335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2228850" cy="1466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C427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181100" cy="1657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552575" cy="1628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8D9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六、写作（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25191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阅读下面的材料，根据要求写作。</w:t>
      </w:r>
    </w:p>
    <w:p w14:paraId="16CD65C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本试卷阅读材料《船歌》中提到，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船，唱着，唱着它自己谱写的歌。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船歌依然吟唱着，吟唱在我的心头。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那么，在你的岁月里，又吟唱着怎样的歌呢？</w:t>
      </w:r>
    </w:p>
    <w:p w14:paraId="0EE3BE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）请以“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</w:t>
      </w:r>
      <w:r>
        <w:rPr>
          <w:rFonts w:ascii="宋体" w:hAnsi="宋体" w:eastAsia="宋体" w:cs="宋体"/>
          <w:color w:val="000000"/>
        </w:rPr>
        <w:t>歌”为题目，写一篇不少于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字的文章。</w:t>
      </w:r>
    </w:p>
    <w:p w14:paraId="0B8A09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）结合材料内容和生活体验，展开联想与想象，或叙述故事，或抒发情感、亦可表达看法。</w:t>
      </w:r>
    </w:p>
    <w:p w14:paraId="73D04F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）选好角度，确定立意，明确文体，补全题目；不要套作，不得抄袭；不得泄露个人信息。</w:t>
      </w:r>
    </w:p>
    <w:p w14:paraId="34965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9A8485A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21FC8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2718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F9FBC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7BCA7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DF42A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DE890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EE6786F"/>
    <w:rsid w:val="60FA1B09"/>
    <w:rsid w:val="63676334"/>
    <w:rsid w:val="74516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7450</Words>
  <Characters>7694</Characters>
  <Lines>0</Lines>
  <Paragraphs>0</Paragraphs>
  <TotalTime>5</TotalTime>
  <ScaleCrop>false</ScaleCrop>
  <LinksUpToDate>false</LinksUpToDate>
  <CharactersWithSpaces>7827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2025-08-04T19:00:00Z</dcterms:created>
  <dc:creator>学科网试题生产平台</dc:creator>
  <dc:description>3811475691175936</dc:description>
  <cp:lastModifiedBy>上帝掷骰子吗</cp:lastModifiedBy>
  <dcterms:modified xsi:type="dcterms:W3CDTF">2026-02-09T00:21:10Z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7858BC68537E4CD6B2A8DD6F2EEE92C3_12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