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ACE27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11366500</wp:posOffset>
            </wp:positionH>
            <wp:positionV relativeFrom="topMargin">
              <wp:posOffset>12128500</wp:posOffset>
            </wp:positionV>
            <wp:extent cx="444500" cy="482600"/>
            <wp:effectExtent l="0" t="0" r="1270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泸州市二〇二五年初中学业水平考试语文试题</w:t>
      </w:r>
    </w:p>
    <w:p w14:paraId="632A22AD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D65C1C9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694B008C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．考生作答时，选择题用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铅笔将答案填涂在答题卡对应题目标号的位置上，其余各题用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</w:t>
      </w:r>
      <w:r>
        <w:rPr>
          <w:rFonts w:ascii="宋体" w:hAnsi="宋体" w:eastAsia="宋体" w:cs="宋体"/>
          <w:b/>
          <w:color w:val="auto"/>
          <w:sz w:val="24"/>
        </w:rPr>
        <w:t>．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毫米黑色墨迹签字笔将答案写在答题卡上，在本试卷和草稿纸上答题无效。</w:t>
      </w:r>
    </w:p>
    <w:p w14:paraId="5A1E075A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．考试结束后，将本试卷和答题卡一并交回。</w:t>
      </w:r>
    </w:p>
    <w:p w14:paraId="1C485F9C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一、积累与运用（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18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7863664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下面词语中加点字的注音完全正确的一项（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59E66C45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  <w:em w:val="dot"/>
        </w:rPr>
        <w:t>颓</w:t>
      </w:r>
      <w:r>
        <w:rPr>
          <w:rFonts w:ascii="宋体" w:hAnsi="宋体" w:eastAsia="宋体" w:cs="宋体"/>
          <w:color w:val="auto"/>
        </w:rPr>
        <w:t>唐（</w:t>
      </w:r>
      <w:r>
        <w:rPr>
          <w:rFonts w:ascii="Times New Roman" w:hAnsi="Times New Roman" w:eastAsia="Times New Roman" w:cs="Times New Roman"/>
          <w:color w:val="auto"/>
        </w:rPr>
        <w:t>tuí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记</w:t>
      </w:r>
      <w:r>
        <w:rPr>
          <w:rFonts w:ascii="宋体" w:hAnsi="宋体" w:eastAsia="宋体" w:cs="宋体"/>
          <w:color w:val="auto"/>
          <w:em w:val="dot"/>
        </w:rPr>
        <w:t>载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zài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悲天</w:t>
      </w:r>
      <w:r>
        <w:rPr>
          <w:rFonts w:ascii="宋体" w:hAnsi="宋体" w:eastAsia="宋体" w:cs="宋体"/>
          <w:color w:val="auto"/>
          <w:em w:val="dot"/>
        </w:rPr>
        <w:t>悯</w:t>
      </w:r>
      <w:r>
        <w:rPr>
          <w:rFonts w:ascii="宋体" w:hAnsi="宋体" w:eastAsia="宋体" w:cs="宋体"/>
          <w:color w:val="auto"/>
        </w:rPr>
        <w:t>人（</w:t>
      </w:r>
      <w:r>
        <w:rPr>
          <w:rFonts w:ascii="Times New Roman" w:hAnsi="Times New Roman" w:eastAsia="Times New Roman" w:cs="Times New Roman"/>
          <w:color w:val="auto"/>
        </w:rPr>
        <w:t>mǐn</w:t>
      </w:r>
      <w:r>
        <w:rPr>
          <w:rFonts w:ascii="宋体" w:hAnsi="宋体" w:eastAsia="宋体" w:cs="宋体"/>
          <w:color w:val="auto"/>
        </w:rPr>
        <w:t>）</w:t>
      </w:r>
    </w:p>
    <w:p w14:paraId="6DE5CA7D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惊</w:t>
      </w:r>
      <w:r>
        <w:rPr>
          <w:rFonts w:ascii="宋体" w:hAnsi="宋体" w:eastAsia="宋体" w:cs="宋体"/>
          <w:color w:val="auto"/>
          <w:em w:val="dot"/>
        </w:rPr>
        <w:t>讶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yà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澎</w:t>
      </w:r>
      <w:r>
        <w:rPr>
          <w:rFonts w:ascii="宋体" w:hAnsi="宋体" w:eastAsia="宋体" w:cs="宋体"/>
          <w:color w:val="auto"/>
        </w:rPr>
        <w:t>湃（</w:t>
      </w:r>
      <w:r>
        <w:rPr>
          <w:rFonts w:ascii="Times New Roman" w:hAnsi="Times New Roman" w:eastAsia="Times New Roman" w:cs="Times New Roman"/>
          <w:color w:val="auto"/>
        </w:rPr>
        <w:t>péng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锐不可</w:t>
      </w:r>
      <w:r>
        <w:rPr>
          <w:rFonts w:ascii="宋体" w:hAnsi="宋体" w:eastAsia="宋体" w:cs="宋体"/>
          <w:color w:val="auto"/>
          <w:em w:val="dot"/>
        </w:rPr>
        <w:t>当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dāng</w:t>
      </w:r>
      <w:r>
        <w:rPr>
          <w:rFonts w:ascii="宋体" w:hAnsi="宋体" w:eastAsia="宋体" w:cs="宋体"/>
          <w:color w:val="auto"/>
        </w:rPr>
        <w:t>）</w:t>
      </w:r>
    </w:p>
    <w:p w14:paraId="5D0C72FE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  <w:em w:val="dot"/>
        </w:rPr>
        <w:t>侍</w:t>
      </w:r>
      <w:r>
        <w:rPr>
          <w:rFonts w:ascii="宋体" w:hAnsi="宋体" w:eastAsia="宋体" w:cs="宋体"/>
          <w:color w:val="auto"/>
        </w:rPr>
        <w:t>弄（</w:t>
      </w:r>
      <w:r>
        <w:rPr>
          <w:rFonts w:ascii="Times New Roman" w:hAnsi="Times New Roman" w:eastAsia="Times New Roman" w:cs="Times New Roman"/>
          <w:color w:val="auto"/>
        </w:rPr>
        <w:t>sì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意</w:t>
      </w:r>
      <w:r>
        <w:rPr>
          <w:rFonts w:ascii="宋体" w:hAnsi="宋体" w:eastAsia="宋体" w:cs="宋体"/>
          <w:color w:val="auto"/>
          <w:em w:val="dot"/>
        </w:rPr>
        <w:t>蕴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yùn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不知所</w:t>
      </w:r>
      <w:r>
        <w:rPr>
          <w:rFonts w:ascii="宋体" w:hAnsi="宋体" w:eastAsia="宋体" w:cs="宋体"/>
          <w:color w:val="auto"/>
          <w:em w:val="dot"/>
        </w:rPr>
        <w:t>措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cuò</w:t>
      </w:r>
      <w:r>
        <w:rPr>
          <w:rFonts w:ascii="宋体" w:hAnsi="宋体" w:eastAsia="宋体" w:cs="宋体"/>
          <w:color w:val="auto"/>
        </w:rPr>
        <w:t>）</w:t>
      </w:r>
    </w:p>
    <w:p w14:paraId="45DD9A60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  <w:em w:val="dot"/>
        </w:rPr>
        <w:t>掂</w:t>
      </w:r>
      <w:r>
        <w:rPr>
          <w:rFonts w:ascii="宋体" w:hAnsi="宋体" w:eastAsia="宋体" w:cs="宋体"/>
          <w:color w:val="auto"/>
        </w:rPr>
        <w:t>量（</w:t>
      </w:r>
      <w:r>
        <w:rPr>
          <w:rFonts w:ascii="Times New Roman" w:hAnsi="Times New Roman" w:eastAsia="Times New Roman" w:cs="Times New Roman"/>
          <w:color w:val="auto"/>
        </w:rPr>
        <w:t>diān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漩</w:t>
      </w:r>
      <w:r>
        <w:rPr>
          <w:rFonts w:ascii="宋体" w:hAnsi="宋体" w:eastAsia="宋体" w:cs="宋体"/>
          <w:color w:val="auto"/>
        </w:rPr>
        <w:t>涡（</w:t>
      </w:r>
      <w:r>
        <w:rPr>
          <w:rFonts w:ascii="Times New Roman" w:hAnsi="Times New Roman" w:eastAsia="Times New Roman" w:cs="Times New Roman"/>
          <w:color w:val="auto"/>
        </w:rPr>
        <w:t>xuán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大相</w:t>
      </w:r>
      <w:r>
        <w:rPr>
          <w:rFonts w:ascii="宋体" w:hAnsi="宋体" w:eastAsia="宋体" w:cs="宋体"/>
          <w:color w:val="auto"/>
          <w:em w:val="dot"/>
        </w:rPr>
        <w:t>径</w:t>
      </w:r>
      <w:r>
        <w:rPr>
          <w:rFonts w:ascii="宋体" w:hAnsi="宋体" w:eastAsia="宋体" w:cs="宋体"/>
          <w:color w:val="auto"/>
        </w:rPr>
        <w:t>庭（</w:t>
      </w:r>
      <w:r>
        <w:rPr>
          <w:rFonts w:ascii="Times New Roman" w:hAnsi="Times New Roman" w:eastAsia="Times New Roman" w:cs="Times New Roman"/>
          <w:color w:val="auto"/>
        </w:rPr>
        <w:t>jìn</w:t>
      </w:r>
      <w:r>
        <w:rPr>
          <w:rFonts w:ascii="宋体" w:hAnsi="宋体" w:eastAsia="宋体" w:cs="宋体"/>
          <w:color w:val="auto"/>
        </w:rPr>
        <w:t>）</w:t>
      </w:r>
    </w:p>
    <w:p w14:paraId="5A22281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下列词语中书写完全正确的一项（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374AF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感概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屏障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长途跋涉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缅怀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贸然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油光可见</w:t>
      </w:r>
    </w:p>
    <w:p w14:paraId="7C61956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剪影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消毁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不修边幅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闲暇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景仰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自吹自擂</w:t>
      </w:r>
    </w:p>
    <w:p w14:paraId="4A34FEE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下列句子中加点成语使用错误的一项（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C04E3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这个问题令他百思不得其解，在对老师的话仔细琢磨之后，他不禁</w:t>
      </w:r>
      <w:r>
        <w:rPr>
          <w:rFonts w:ascii="宋体" w:hAnsi="宋体" w:eastAsia="宋体" w:cs="宋体"/>
          <w:color w:val="000000"/>
          <w:em w:val="dot"/>
        </w:rPr>
        <w:t>恍然大悟</w:t>
      </w:r>
      <w:r>
        <w:rPr>
          <w:rFonts w:ascii="宋体" w:hAnsi="宋体" w:eastAsia="宋体" w:cs="宋体"/>
          <w:color w:val="000000"/>
        </w:rPr>
        <w:t>。</w:t>
      </w:r>
    </w:p>
    <w:p w14:paraId="08FECF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领导干部要</w:t>
      </w:r>
      <w:r>
        <w:rPr>
          <w:rFonts w:ascii="宋体" w:hAnsi="宋体" w:eastAsia="宋体" w:cs="宋体"/>
          <w:color w:val="000000"/>
          <w:em w:val="dot"/>
        </w:rPr>
        <w:t>以身作则</w:t>
      </w:r>
      <w:r>
        <w:rPr>
          <w:rFonts w:ascii="宋体" w:hAnsi="宋体" w:eastAsia="宋体" w:cs="宋体"/>
          <w:color w:val="000000"/>
        </w:rPr>
        <w:t>，要求别人做到的自己先要做到，才能得到群众的拥护。</w:t>
      </w:r>
    </w:p>
    <w:p w14:paraId="33122E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要重视积累语言，否则，说话和写作会出现用词</w:t>
      </w:r>
      <w:r>
        <w:rPr>
          <w:rFonts w:ascii="宋体" w:hAnsi="宋体" w:eastAsia="宋体" w:cs="宋体"/>
          <w:color w:val="000000"/>
          <w:em w:val="dot"/>
        </w:rPr>
        <w:t>言不及义</w:t>
      </w:r>
      <w:r>
        <w:rPr>
          <w:rFonts w:ascii="宋体" w:hAnsi="宋体" w:eastAsia="宋体" w:cs="宋体"/>
          <w:color w:val="000000"/>
        </w:rPr>
        <w:t>、表意不准的现象。</w:t>
      </w:r>
    </w:p>
    <w:p w14:paraId="37E9F9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春暖花开时，和家人去乡野漫步，那广阔的原野和清新的空气令人</w:t>
      </w:r>
      <w:r>
        <w:rPr>
          <w:rFonts w:ascii="宋体" w:hAnsi="宋体" w:eastAsia="宋体" w:cs="宋体"/>
          <w:color w:val="000000"/>
          <w:em w:val="dot"/>
        </w:rPr>
        <w:t>心旷神怡</w:t>
      </w:r>
      <w:r>
        <w:rPr>
          <w:rFonts w:ascii="宋体" w:hAnsi="宋体" w:eastAsia="宋体" w:cs="宋体"/>
          <w:color w:val="000000"/>
        </w:rPr>
        <w:t>。</w:t>
      </w:r>
    </w:p>
    <w:p w14:paraId="3766A58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下列各句中没有语病的一项（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5921B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为加强红色教育，学校团委开展了看红色电影、讲革命故事、写主题征文、办手抄报等一系列的活动。</w:t>
      </w:r>
    </w:p>
    <w:p w14:paraId="3C0A41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人工智能的发展是一个不可逆转的趋势，我们需要理性看待其带来的便利和风险，切忌不要过分依赖。</w:t>
      </w:r>
    </w:p>
    <w:p w14:paraId="5BD87E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科技在环保领域作用巨大，运用新技术，能更高效地治理、预防、监测环境污染，修复受损生态系统。</w:t>
      </w:r>
    </w:p>
    <w:p w14:paraId="2E5205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具有强健的体魄和健康的心理，是我们当代中学生适应未来社会发展、人生价值理想的重要条件之一。</w:t>
      </w:r>
    </w:p>
    <w:p w14:paraId="02E9F18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我市某初中学校组织“传承优良家风”综合性学习活动，请你完成下列相关任务。</w:t>
      </w:r>
    </w:p>
    <w:p w14:paraId="6BF3CC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月，中国青年报社对</w:t>
      </w:r>
      <w:r>
        <w:rPr>
          <w:rFonts w:ascii="Times New Roman" w:hAnsi="Times New Roman" w:eastAsia="Times New Roman" w:cs="Times New Roman"/>
          <w:color w:val="000000"/>
        </w:rPr>
        <w:t>2667</w:t>
      </w:r>
      <w:r>
        <w:rPr>
          <w:rFonts w:ascii="宋体" w:hAnsi="宋体" w:eastAsia="宋体" w:cs="宋体"/>
          <w:color w:val="000000"/>
        </w:rPr>
        <w:t>名青年进行了有关家风的问卷调查，九年级一班学生根据调查结果制作了以下的统计表，请参照表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在表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的横线处补写表头，并根据表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各探究出一条结论，不出现具体数据。</w:t>
      </w:r>
    </w:p>
    <w:p w14:paraId="24FEE47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____________</w:t>
      </w:r>
    </w:p>
    <w:tbl>
      <w:tblPr>
        <w:tblStyle w:val="4"/>
        <w:tblW w:w="65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285"/>
        <w:gridCol w:w="3285"/>
      </w:tblGrid>
      <w:tr w14:paraId="7A2A8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715CB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内容</w:t>
            </w: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7752C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比例（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%</w:t>
            </w:r>
            <w:r>
              <w:rPr>
                <w:rFonts w:ascii="楷体" w:hAnsi="楷体" w:eastAsia="楷体" w:cs="楷体"/>
                <w:color w:val="000000"/>
              </w:rPr>
              <w:t>）</w:t>
            </w:r>
          </w:p>
        </w:tc>
      </w:tr>
      <w:tr w14:paraId="7AB4B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77C41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是人生第一教育</w:t>
            </w: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2F4C1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74.6</w:t>
            </w:r>
          </w:p>
        </w:tc>
      </w:tr>
      <w:tr w14:paraId="13CF5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2E34A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能潜移默化地塑造人</w:t>
            </w: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E6ACE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65.3</w:t>
            </w:r>
          </w:p>
        </w:tc>
      </w:tr>
      <w:tr w14:paraId="3D4B0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63FF3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影响个人树立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三观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0FE73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63.0</w:t>
            </w:r>
          </w:p>
        </w:tc>
      </w:tr>
      <w:tr w14:paraId="14E46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ACF92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影响社会风尚</w:t>
            </w:r>
          </w:p>
        </w:tc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3A306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62.9</w:t>
            </w:r>
          </w:p>
        </w:tc>
      </w:tr>
    </w:tbl>
    <w:p w14:paraId="4982F62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楷体" w:hAnsi="楷体" w:eastAsia="楷体" w:cs="楷体"/>
          <w:color w:val="000000"/>
        </w:rPr>
        <w:t>：优良家风的传承途径</w:t>
      </w:r>
    </w:p>
    <w:tbl>
      <w:tblPr>
        <w:tblStyle w:val="4"/>
        <w:tblW w:w="65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285"/>
        <w:gridCol w:w="3300"/>
      </w:tblGrid>
      <w:tr w14:paraId="48CE6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77E83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内容</w:t>
            </w:r>
          </w:p>
        </w:tc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A8A50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比例（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%</w:t>
            </w:r>
            <w:r>
              <w:rPr>
                <w:rFonts w:ascii="楷体" w:hAnsi="楷体" w:eastAsia="楷体" w:cs="楷体"/>
                <w:color w:val="000000"/>
              </w:rPr>
              <w:t>）</w:t>
            </w:r>
          </w:p>
        </w:tc>
      </w:tr>
      <w:tr w14:paraId="56B0E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721C9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家长重言传身教</w:t>
            </w:r>
          </w:p>
        </w:tc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CCCDF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83.1</w:t>
            </w:r>
          </w:p>
        </w:tc>
      </w:tr>
      <w:tr w14:paraId="6A747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ADCC8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要注重传承与纳新</w:t>
            </w:r>
          </w:p>
        </w:tc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99003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71.6</w:t>
            </w:r>
          </w:p>
        </w:tc>
      </w:tr>
      <w:tr w14:paraId="34B98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EA0F6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家长带孩子多做正能量的事</w:t>
            </w:r>
          </w:p>
        </w:tc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360B3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68.4</w:t>
            </w:r>
          </w:p>
        </w:tc>
      </w:tr>
      <w:tr w14:paraId="7012D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94D92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家长重视提升自身修养</w:t>
            </w:r>
          </w:p>
        </w:tc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C50C5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57.6</w:t>
            </w:r>
          </w:p>
        </w:tc>
      </w:tr>
    </w:tbl>
    <w:p w14:paraId="47E930A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表头：表一____________</w:t>
      </w:r>
    </w:p>
    <w:p w14:paraId="1C0F3D1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结论：表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>____________</w:t>
      </w:r>
    </w:p>
    <w:p w14:paraId="0164BE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学校对全校学生调查发现，同学们家里有“孝亲敬老”“诚实守信”“自强不息”等优良家风，请你从中选择一种或另行补充，以“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的家风助我成长”开头写一段话，至少用到一种修辞手法，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字左右。</w:t>
      </w:r>
    </w:p>
    <w:p w14:paraId="590F7655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二、古诗文阅读（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2BC2EEC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（一）名句记诵（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63C4A2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根据课文内容补写出相应的句子。</w:t>
      </w:r>
    </w:p>
    <w:p w14:paraId="74C49D8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，胡天八月即飞雪。（岑参《白雪歌送武判官归京》）</w:t>
      </w:r>
    </w:p>
    <w:p w14:paraId="0B03B3D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）但愿人长久，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。（苏轼《水调歌头》）</w:t>
      </w:r>
    </w:p>
    <w:p w14:paraId="2C08312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）旅游途中，无边无际的沙漠和渺无尽头的黄河映入眼帘，顿见王维《使至塞上》“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”的奇美壮丽景象。</w:t>
      </w:r>
    </w:p>
    <w:p w14:paraId="0458578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毕业留言中寄语同学坚守气节、不改变志向，可引用《〈论语〉十二章》中“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”两句。</w:t>
      </w:r>
    </w:p>
    <w:p w14:paraId="69F25DA1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（二）古诗赏析（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AE4686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阅读下面这首诗，完成下面小题。</w:t>
      </w:r>
    </w:p>
    <w:p w14:paraId="49C959C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秋词二首（其一）</w:t>
      </w:r>
    </w:p>
    <w:p w14:paraId="562525C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刘禹锡</w:t>
      </w:r>
    </w:p>
    <w:p w14:paraId="16ABD12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自古逢秋悲寂寥，我言秋日胜春朝。</w:t>
      </w:r>
    </w:p>
    <w:p w14:paraId="17B78D0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晴空一鹤排云上，便引诗情到碧霄。</w:t>
      </w:r>
    </w:p>
    <w:p w14:paraId="2B2066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对这首诗的理解和分析不正确的一项（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E4410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首句“自古”和“逢”，点出“悲秋”这一传统看法时代久远、观点固化。</w:t>
      </w:r>
    </w:p>
    <w:p w14:paraId="046D4F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第二句紧承首句，道出了诗人“秋日胜春朝”与众不同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见解，态度鲜明。</w:t>
      </w:r>
    </w:p>
    <w:p w14:paraId="31D74D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第三句描绘一排鹤推开云层扶摇直上的明丽秋景，诗人悲秋的情绪一扫而空。</w:t>
      </w:r>
    </w:p>
    <w:p w14:paraId="2ACD16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尾句“诗情”被“晴空一鹤”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景象激发，并被引向蓝天，展现开阔视野。</w:t>
      </w:r>
    </w:p>
    <w:p w14:paraId="6E385A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同为刘禹锡的诗歌，本诗与《酬乐天扬州初逢席上见赠》运用了什么相同的表现手法？请赏析其效果。</w:t>
      </w:r>
    </w:p>
    <w:p w14:paraId="3F20533F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（三）文言文阅读（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788E0E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阅读下列文言文，完成下面小题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3272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4C6EFB7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板印书籍，唐人尚未盛为之。自冯瀛王始印五经，已后典籍皆为板本。</w:t>
      </w:r>
    </w:p>
    <w:p w14:paraId="6B7F6BF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庆历中，有布衣毕昇，又为活板。其法：用胶泥刻字，薄如钱唇，每字为一印，火烧令坚。先设一铁板，其上以松脂、蜡和纸灰之类冒之。欲印，则以一铁范置铁板上，乃密布字印，满铁范为一板，持就火炀之；药稍镕，则以一平板按其面，则字平如砥。若止印三二本，未为简易；若印数十百千本，则极为神速。常作二铁板，一板印刷，一板已自布字，此印者才毕，则第二板已具，</w:t>
      </w:r>
      <w:r>
        <w:rPr>
          <w:rFonts w:ascii="楷体" w:hAnsi="楷体" w:eastAsia="楷体" w:cs="楷体"/>
          <w:color w:val="000000"/>
          <w:u w:val="single"/>
        </w:rPr>
        <w:t>更互用之，瞬息可就</w:t>
      </w:r>
      <w:r>
        <w:rPr>
          <w:rFonts w:ascii="楷体" w:hAnsi="楷体" w:eastAsia="楷体" w:cs="楷体"/>
          <w:color w:val="000000"/>
        </w:rPr>
        <w:t>。每一字皆有数印，如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之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等字，每字有二十余印，以备一板内有重复者。不用，则以纸帖之，每韵为一帖，木格贮之。有奇字素无备者，旋刻之，以草火烧，瞬息可成。不以木为之者，木理有疏密，沾水则高下不平，兼与药相粘，不可取；不若燔土，用讫再火令药镕，以手拂之，其印自落，殊不沾污。</w:t>
      </w:r>
    </w:p>
    <w:p w14:paraId="2030E7A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昇死，其印为余群从所得，至今宝藏。</w:t>
      </w:r>
    </w:p>
    <w:p w14:paraId="2DD19E8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（选自《梦溪笔谈》）</w:t>
      </w:r>
    </w:p>
    <w:p w14:paraId="06FC588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660C375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鄜、延境内有石油，旧说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高奴县出脂水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，即此也。</w:t>
      </w:r>
      <w:r>
        <w:rPr>
          <w:rFonts w:ascii="楷体" w:hAnsi="楷体" w:eastAsia="楷体" w:cs="楷体"/>
          <w:color w:val="000000"/>
          <w:u w:val="wave"/>
        </w:rPr>
        <w:t>生于水际沙石与泉水相杂惘惘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  <w:u w:val="wave"/>
        </w:rPr>
        <w:t>而出土人以雉尾挹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  <w:u w:val="wave"/>
        </w:rPr>
        <w:t>之乃采入缶中</w:t>
      </w:r>
      <w:r>
        <w:rPr>
          <w:rFonts w:ascii="楷体" w:hAnsi="楷体" w:eastAsia="楷体" w:cs="楷体"/>
          <w:color w:val="000000"/>
        </w:rPr>
        <w:t>。颇似淳漆，然之如麻，但烟甚浓，所沾幄幕皆黑。余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疑其烟可用，试扫其煤以为墨，黑光如漆，松墨不及也，遂大为之，其识文为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延川石液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者是也。</w:t>
      </w:r>
      <w:r>
        <w:rPr>
          <w:rFonts w:ascii="楷体" w:hAnsi="楷体" w:eastAsia="楷体" w:cs="楷体"/>
          <w:color w:val="000000"/>
          <w:u w:val="single"/>
        </w:rPr>
        <w:t>此物后必大行于世</w:t>
      </w:r>
      <w:r>
        <w:rPr>
          <w:rFonts w:ascii="楷体" w:hAnsi="楷体" w:eastAsia="楷体" w:cs="楷体"/>
          <w:color w:val="000000"/>
        </w:rPr>
        <w:t>，自余始为之。盖石油至多，生于地中无穷，不若松木有时而竭。今齐、鲁间松林尽矣，渐至太行、京西、江南，松山大半皆童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矣。</w:t>
      </w:r>
    </w:p>
    <w:p w14:paraId="1EB0547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（选自《梦溪笔谈》）</w:t>
      </w:r>
    </w:p>
    <w:p w14:paraId="312B4D3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【注】①惘惘：涌流缓慢的样子。②挹（</w:t>
      </w:r>
      <w:r>
        <w:rPr>
          <w:rFonts w:ascii="Times New Roman" w:hAnsi="Times New Roman" w:eastAsia="Times New Roman" w:cs="Times New Roman"/>
          <w:color w:val="000000"/>
        </w:rPr>
        <w:t>yì</w:t>
      </w:r>
      <w:r>
        <w:rPr>
          <w:rFonts w:ascii="宋体" w:hAnsi="宋体" w:eastAsia="宋体" w:cs="宋体"/>
          <w:color w:val="000000"/>
        </w:rPr>
        <w:t>）：此处指“沾取”。③余：指沈括。④童：山无草木。</w:t>
      </w:r>
    </w:p>
    <w:p w14:paraId="011EA0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下列对乙文中画波浪线部分的断句，完全正确的一项（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CCBC3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生于水际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沙石与泉水相杂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惘惘而出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土人以雉尾挹之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乃采入缶中</w:t>
      </w:r>
    </w:p>
    <w:p w14:paraId="1B7EDB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生于水际沙石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与泉水相杂惘惘而出土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人以雉尾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挹之乃采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入缶中</w:t>
      </w:r>
    </w:p>
    <w:p w14:paraId="1BEC4F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生于水际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沙石与泉水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相杂惘惘而出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土人以雉尾挹之乃采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入缶中</w:t>
      </w:r>
    </w:p>
    <w:p w14:paraId="374FA0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生于水际沙石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与泉水相杂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惘惘而出土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人以雉尾挹之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乃采入缶中</w:t>
      </w:r>
    </w:p>
    <w:p w14:paraId="508834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下列句子中加点词的解释不正确的一项（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1FB12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则以一铁</w:t>
      </w:r>
      <w:r>
        <w:rPr>
          <w:rFonts w:ascii="宋体" w:hAnsi="宋体" w:eastAsia="宋体" w:cs="宋体"/>
          <w:color w:val="000000"/>
          <w:em w:val="dot"/>
        </w:rPr>
        <w:t>范</w:t>
      </w:r>
      <w:r>
        <w:rPr>
          <w:rFonts w:ascii="宋体" w:hAnsi="宋体" w:eastAsia="宋体" w:cs="宋体"/>
          <w:color w:val="000000"/>
        </w:rPr>
        <w:t>置铁板上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范：模子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持就火</w:t>
      </w:r>
      <w:r>
        <w:rPr>
          <w:rFonts w:ascii="宋体" w:hAnsi="宋体" w:eastAsia="宋体" w:cs="宋体"/>
          <w:color w:val="000000"/>
          <w:em w:val="dot"/>
        </w:rPr>
        <w:t>炀</w:t>
      </w:r>
      <w:r>
        <w:rPr>
          <w:rFonts w:ascii="宋体" w:hAnsi="宋体" w:eastAsia="宋体" w:cs="宋体"/>
          <w:color w:val="000000"/>
        </w:rPr>
        <w:t>之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炀：烘烤</w:t>
      </w:r>
    </w:p>
    <w:p w14:paraId="36A312A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  <w:em w:val="dot"/>
        </w:rPr>
        <w:t>然</w:t>
      </w:r>
      <w:r>
        <w:rPr>
          <w:rFonts w:ascii="宋体" w:hAnsi="宋体" w:eastAsia="宋体" w:cs="宋体"/>
          <w:color w:val="000000"/>
        </w:rPr>
        <w:t>之如麻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然：同“燃”，燃烧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遂大</w:t>
      </w:r>
      <w:r>
        <w:rPr>
          <w:rFonts w:ascii="宋体" w:hAnsi="宋体" w:eastAsia="宋体" w:cs="宋体"/>
          <w:color w:val="000000"/>
          <w:em w:val="dot"/>
        </w:rPr>
        <w:t>为</w:t>
      </w:r>
      <w:r>
        <w:rPr>
          <w:rFonts w:ascii="宋体" w:hAnsi="宋体" w:eastAsia="宋体" w:cs="宋体"/>
          <w:color w:val="000000"/>
        </w:rPr>
        <w:t>之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为：作为</w:t>
      </w:r>
    </w:p>
    <w:p w14:paraId="3AB387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下列对两篇选文的理解和分析有误的一项（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AD8AA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甲文第一段交代活字印刷术的前身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“板印书籍”，即雕版印刷，以显示印刷术的发展、沿革。</w:t>
      </w:r>
    </w:p>
    <w:p w14:paraId="6FAA66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甲文第二段主要是按照活字印刷的先后程序进行说明的，对每一道程序又有详略不同的具体说明。</w:t>
      </w:r>
    </w:p>
    <w:p w14:paraId="582896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乙文写地中产生的石油无穷无尽，可是松木有时而竭，齐、鲁、太行、京西等地的松林已经用完。</w:t>
      </w:r>
    </w:p>
    <w:p w14:paraId="046F1A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甲文中毕昇发明活字印刷术，乙文中沈括用石油燃烧后产生的烟煤制墨，这都体现了古人的智慧。</w:t>
      </w:r>
    </w:p>
    <w:p w14:paraId="7D5935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用现代汉语翻译文中画横线的句子。</w:t>
      </w:r>
    </w:p>
    <w:p w14:paraId="5EED9CD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）更互用之，瞬息可就。</w:t>
      </w:r>
    </w:p>
    <w:p w14:paraId="219A05C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）此物后必大行于世。</w:t>
      </w:r>
    </w:p>
    <w:p w14:paraId="1CC3164C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三、现代文阅读（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EBC4B0B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（一）实用类文本阅读（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B76662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阅读下面的材料，完成下面小题。</w:t>
      </w:r>
    </w:p>
    <w:p w14:paraId="58361E0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</w:t>
      </w:r>
    </w:p>
    <w:p w14:paraId="7A5B167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①北斗卫星导航系统（简称“北斗系统”）是中国着眼于国家安全和经济社会发展需要，自主建设运行的全球卫星导航系统，是世界上第三个成熟的卫星导航系统。</w:t>
      </w:r>
    </w:p>
    <w:p w14:paraId="6CBE553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北斗系统由空间段、地面段和用户段三部分组成，具有星基服务和地基增强服务等功能。星基服务包括星基增强服务、精密单点定位服务、区域短报文通信服务、全球短报文通信服务、导航定位授时服务以及国际搜救服务。地基增强服务是一种通过地基增强系统提供的高精度定位服务，地基增强系统由基准站网、数据处理中心、数据传输系统、定位导航数据播发系统、用户应用系统五部分组成。</w:t>
      </w:r>
    </w:p>
    <w:p w14:paraId="47EB6A0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北斗系统有以下特点，一是空间段采用三种轨道卫星组成的混合星座，与其他卫星导航系统相比高轨卫星更多，抗遮挡能力强，尤其低纬度地区性能优势更为明显；二是提供多个频点的导航信号，能够通过多频信号组合使用等方式提高服务精度；三是创新融合了导航与通信能力，具备定位导航授时、星基增强、地基增强、精密单点定位、短报文通信和国际搜救等多种服务能力。</w:t>
      </w:r>
    </w:p>
    <w:p w14:paraId="47BFE2E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北斗系统在交通运输、农林渔业、水文监测、气象测报、通信授时、电力调度、救灾减灾、公共安全等领域得到广泛应用，服务国家重要基础设施，产生了显著的经济效益和社会效益。北斗系统最主要的应用在交通运输上，在农林渔业上的应用也十分广泛。除此之外，在救灾减灾上的应用也不容小觑。</w:t>
      </w:r>
    </w:p>
    <w:p w14:paraId="32A102B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⑤北斗系统秉承“中国的北斗、世界的北斗、一流的北斗”发展理念，不断加快国际化步伐。全球范围内，与北斗卫星导航系统达成合作的国家和地区已有</w:t>
      </w:r>
      <w:r>
        <w:rPr>
          <w:rFonts w:ascii="Times New Roman" w:hAnsi="Times New Roman" w:eastAsia="Times New Roman" w:cs="Times New Roman"/>
          <w:color w:val="000000"/>
        </w:rPr>
        <w:t>140</w:t>
      </w:r>
      <w:r>
        <w:rPr>
          <w:rFonts w:ascii="楷体" w:hAnsi="楷体" w:eastAsia="楷体" w:cs="楷体"/>
          <w:color w:val="000000"/>
        </w:rPr>
        <w:t>余个。随着全球组网的成功，北斗卫星导航系统未来的国际应用空间将会不断扩展。</w:t>
      </w:r>
    </w:p>
    <w:p w14:paraId="2EDF8B8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⑥未来，北斗系统将持续提升服务性能，扩展服务功能，增强连续稳定运行能力。</w:t>
      </w:r>
    </w:p>
    <w:p w14:paraId="4B3EC7E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（选自“北斗网”，有删改）</w:t>
      </w:r>
    </w:p>
    <w:p w14:paraId="024423E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</w:t>
      </w:r>
    </w:p>
    <w:p w14:paraId="49D336B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楷体" w:hAnsi="楷体" w:eastAsia="楷体" w:cs="楷体"/>
          <w:color w:val="000000"/>
        </w:rPr>
        <w:t>日，中国卫星导航定位协会发布《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楷体" w:hAnsi="楷体" w:eastAsia="楷体" w:cs="楷体"/>
          <w:color w:val="000000"/>
        </w:rPr>
        <w:t>中国卫星导航与位置服务产业发展白皮书》。白皮书显示，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年我国卫星导航与位置服务产业总体产值达到</w:t>
      </w:r>
      <w:r>
        <w:rPr>
          <w:rFonts w:ascii="Times New Roman" w:hAnsi="Times New Roman" w:eastAsia="Times New Roman" w:cs="Times New Roman"/>
          <w:color w:val="000000"/>
        </w:rPr>
        <w:t>5758</w:t>
      </w:r>
      <w:r>
        <w:rPr>
          <w:rFonts w:ascii="楷体" w:hAnsi="楷体" w:eastAsia="楷体" w:cs="楷体"/>
          <w:color w:val="000000"/>
        </w:rPr>
        <w:t>亿元同比增长</w:t>
      </w:r>
      <w:r>
        <w:rPr>
          <w:rFonts w:ascii="Times New Roman" w:hAnsi="Times New Roman" w:eastAsia="Times New Roman" w:cs="Times New Roman"/>
          <w:color w:val="000000"/>
        </w:rPr>
        <w:t>7.39%</w:t>
      </w:r>
      <w:r>
        <w:rPr>
          <w:rFonts w:ascii="楷体" w:hAnsi="楷体" w:eastAsia="楷体" w:cs="楷体"/>
          <w:color w:val="000000"/>
        </w:rPr>
        <w:t>。其中，包括与卫星导航技术研发和应用直接相关的芯片、器件、算法软件、导航数据等在内的产业核心产值达到</w:t>
      </w:r>
      <w:r>
        <w:rPr>
          <w:rFonts w:ascii="Times New Roman" w:hAnsi="Times New Roman" w:eastAsia="Times New Roman" w:cs="Times New Roman"/>
          <w:color w:val="000000"/>
        </w:rPr>
        <w:t>1699</w:t>
      </w:r>
      <w:r>
        <w:rPr>
          <w:rFonts w:ascii="楷体" w:hAnsi="楷体" w:eastAsia="楷体" w:cs="楷体"/>
          <w:color w:val="000000"/>
        </w:rPr>
        <w:t>亿元。</w:t>
      </w:r>
    </w:p>
    <w:p w14:paraId="1913D81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②随着北斗产业的快速发展，我国卫星导航专利年度申请量持续增长。截至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年底，我国卫星导航专利申请总量已突破</w:t>
      </w:r>
      <w:r>
        <w:rPr>
          <w:rFonts w:ascii="Times New Roman" w:hAnsi="Times New Roman" w:eastAsia="Times New Roman" w:cs="Times New Roman"/>
          <w:color w:val="000000"/>
        </w:rPr>
        <w:t>12.9</w:t>
      </w:r>
      <w:r>
        <w:rPr>
          <w:rFonts w:ascii="楷体" w:hAnsi="楷体" w:eastAsia="楷体" w:cs="楷体"/>
          <w:color w:val="000000"/>
        </w:rPr>
        <w:t>万件，同比增长</w:t>
      </w:r>
      <w:r>
        <w:rPr>
          <w:rFonts w:ascii="Times New Roman" w:hAnsi="Times New Roman" w:eastAsia="Times New Roman" w:cs="Times New Roman"/>
          <w:color w:val="000000"/>
        </w:rPr>
        <w:t>4.8%</w:t>
      </w:r>
      <w:r>
        <w:rPr>
          <w:rFonts w:ascii="楷体" w:hAnsi="楷体" w:eastAsia="楷体" w:cs="楷体"/>
          <w:color w:val="000000"/>
        </w:rPr>
        <w:t>，继续保持全球领先。</w:t>
      </w:r>
    </w:p>
    <w:p w14:paraId="4A31B6C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年，北斗系统应用规模进一步扩大。截至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年底，全国约</w:t>
      </w:r>
      <w:r>
        <w:rPr>
          <w:rFonts w:ascii="Times New Roman" w:hAnsi="Times New Roman" w:eastAsia="Times New Roman" w:cs="Times New Roman"/>
          <w:color w:val="000000"/>
        </w:rPr>
        <w:t>2.88</w:t>
      </w:r>
      <w:r>
        <w:rPr>
          <w:rFonts w:ascii="楷体" w:hAnsi="楷体" w:eastAsia="楷体" w:cs="楷体"/>
          <w:color w:val="000000"/>
        </w:rPr>
        <w:t>亿部智能手机支持北斗定位功能，占比达</w:t>
      </w:r>
      <w:r>
        <w:rPr>
          <w:rFonts w:ascii="Times New Roman" w:hAnsi="Times New Roman" w:eastAsia="Times New Roman" w:cs="Times New Roman"/>
          <w:color w:val="000000"/>
        </w:rPr>
        <w:t>98%</w:t>
      </w:r>
      <w:r>
        <w:rPr>
          <w:rFonts w:ascii="楷体" w:hAnsi="楷体" w:eastAsia="楷体" w:cs="楷体"/>
          <w:color w:val="000000"/>
        </w:rPr>
        <w:t>．</w:t>
      </w:r>
    </w:p>
    <w:p w14:paraId="2909869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④北斗系统服务及相关产品已输出到</w:t>
      </w:r>
      <w:r>
        <w:rPr>
          <w:rFonts w:ascii="Times New Roman" w:hAnsi="Times New Roman" w:eastAsia="Times New Roman" w:cs="Times New Roman"/>
          <w:color w:val="000000"/>
        </w:rPr>
        <w:t>140</w:t>
      </w:r>
      <w:r>
        <w:rPr>
          <w:rFonts w:ascii="楷体" w:hAnsi="楷体" w:eastAsia="楷体" w:cs="楷体"/>
          <w:color w:val="000000"/>
        </w:rPr>
        <w:t>余个国家和地区，应用模式不断丰富，多项国际标准的发布进一步提升了北斗系统的国际话语权。</w:t>
      </w:r>
    </w:p>
    <w:p w14:paraId="59A0028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⑤白皮书称，下一代北斗系统和国家综合时空体系都将在</w:t>
      </w:r>
      <w:r>
        <w:rPr>
          <w:rFonts w:ascii="Times New Roman" w:hAnsi="Times New Roman" w:eastAsia="Times New Roman" w:cs="Times New Roman"/>
          <w:color w:val="000000"/>
        </w:rPr>
        <w:t>2035</w:t>
      </w:r>
      <w:r>
        <w:rPr>
          <w:rFonts w:ascii="楷体" w:hAnsi="楷体" w:eastAsia="楷体" w:cs="楷体"/>
          <w:color w:val="000000"/>
        </w:rPr>
        <w:t>年前建设完成。从时空服务产业当前及未来发展的视角来看，应进一步大力推进北斗在各行业各领域的深化融合应用，鼓励时空信息与互联网、物联网的大众消费服务相结合，同步推动区域产业协调发展。</w:t>
      </w:r>
    </w:p>
    <w:p w14:paraId="6CE2924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（选自《科技日报》2025年5月19日，有删改）</w:t>
      </w:r>
    </w:p>
    <w:p w14:paraId="6CBC38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下列说法与上述材料内容相符的一项（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7C115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地基增强服务由基准站网、数据处理中心、数据传输系统等五部分组成。</w:t>
      </w:r>
    </w:p>
    <w:p w14:paraId="32CF24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北斗系统应用广泛，服务国家重要基础设施，经济效益和社会效益显著。</w:t>
      </w:r>
    </w:p>
    <w:p w14:paraId="19E65F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截至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年底，全国</w:t>
      </w:r>
      <w:r>
        <w:rPr>
          <w:rFonts w:ascii="Times New Roman" w:hAnsi="Times New Roman" w:eastAsia="Times New Roman" w:cs="Times New Roman"/>
          <w:color w:val="000000"/>
        </w:rPr>
        <w:t>2.88</w:t>
      </w:r>
      <w:r>
        <w:rPr>
          <w:rFonts w:ascii="宋体" w:hAnsi="宋体" w:eastAsia="宋体" w:cs="宋体"/>
          <w:color w:val="000000"/>
        </w:rPr>
        <w:t>亿部智能手机支持北斗定位功能，占比达</w:t>
      </w:r>
      <w:r>
        <w:rPr>
          <w:rFonts w:ascii="Times New Roman" w:hAnsi="Times New Roman" w:eastAsia="Times New Roman" w:cs="Times New Roman"/>
          <w:color w:val="000000"/>
        </w:rPr>
        <w:t>98%</w:t>
      </w:r>
      <w:r>
        <w:rPr>
          <w:rFonts w:ascii="宋体" w:hAnsi="宋体" w:eastAsia="宋体" w:cs="宋体"/>
          <w:color w:val="000000"/>
        </w:rPr>
        <w:t>．</w:t>
      </w:r>
    </w:p>
    <w:p w14:paraId="614131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北斗系统和国家综合时空体系按规划将在</w:t>
      </w:r>
      <w:r>
        <w:rPr>
          <w:rFonts w:ascii="Times New Roman" w:hAnsi="Times New Roman" w:eastAsia="Times New Roman" w:cs="Times New Roman"/>
          <w:color w:val="000000"/>
        </w:rPr>
        <w:t>2035</w:t>
      </w:r>
      <w:r>
        <w:rPr>
          <w:rFonts w:ascii="宋体" w:hAnsi="宋体" w:eastAsia="宋体" w:cs="宋体"/>
          <w:color w:val="000000"/>
        </w:rPr>
        <w:t>年前完成建设并投入使用。</w:t>
      </w:r>
    </w:p>
    <w:p w14:paraId="61BE3E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下列对材料相关内容理解和概括正确的一项（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C3602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北斗系统是中国自主建设运行的卫星导航系统，由空间段、地面段和用户段三部分组成。</w:t>
      </w:r>
    </w:p>
    <w:p w14:paraId="12D7BA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北斗系统具有抗遮挡能力强、服务精度高、星基增强、地基增强、精密单点定位等特点。</w:t>
      </w:r>
    </w:p>
    <w:p w14:paraId="4D36E1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年我国卫星导航产业的总体产值达到</w:t>
      </w:r>
      <w:r>
        <w:rPr>
          <w:rFonts w:ascii="Times New Roman" w:hAnsi="Times New Roman" w:eastAsia="Times New Roman" w:cs="Times New Roman"/>
          <w:color w:val="000000"/>
        </w:rPr>
        <w:t>5758</w:t>
      </w:r>
      <w:r>
        <w:rPr>
          <w:rFonts w:ascii="宋体" w:hAnsi="宋体" w:eastAsia="宋体" w:cs="宋体"/>
          <w:color w:val="000000"/>
        </w:rPr>
        <w:t>亿元，其中主要核心产值同比增长</w:t>
      </w:r>
      <w:r>
        <w:rPr>
          <w:rFonts w:ascii="Times New Roman" w:hAnsi="Times New Roman" w:eastAsia="Times New Roman" w:cs="Times New Roman"/>
          <w:color w:val="000000"/>
        </w:rPr>
        <w:t>7.39%</w:t>
      </w:r>
      <w:r>
        <w:rPr>
          <w:rFonts w:ascii="宋体" w:hAnsi="宋体" w:eastAsia="宋体" w:cs="宋体"/>
          <w:color w:val="000000"/>
        </w:rPr>
        <w:t>．</w:t>
      </w:r>
    </w:p>
    <w:p w14:paraId="3F7C95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两则材料都用列数字、作比较、打比方的说明方法，准确、具体、生动地介绍北斗系统。</w:t>
      </w:r>
    </w:p>
    <w:p w14:paraId="72AE03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请结合材料谈谈，建设“一流的北斗”还可从哪些方面努力？</w:t>
      </w:r>
    </w:p>
    <w:p w14:paraId="3E06A79E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（二）论述类文本阅读（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DB5568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0A620FB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五一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国际劳动节是劳动者的节日，人们在这一天尽情欢庆，享受美好生活，更饮水思源，唱响劳动颂歌：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楷体" w:hAnsi="楷体" w:eastAsia="楷体" w:cs="楷体"/>
          <w:color w:val="000000"/>
        </w:rPr>
        <w:t>。</w:t>
      </w:r>
    </w:p>
    <w:p w14:paraId="1154A28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②劳动创造的财富是美丽的。从远古祖先打磨石器、钻木取火，到如今机器人大显身手，无人机四面开花；从都江堰的巧夺天工，到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复兴号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的风驰电掣；从孔孟老庄的百家争鸣，到《哪吒之魔童闹海》的横空出世；从元代郭守敬的观星台，到今天的贵州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天眼</w:t>
      </w:r>
      <w:r>
        <w:rPr>
          <w:rFonts w:ascii="宋体" w:hAnsi="宋体" w:eastAsia="宋体" w:cs="宋体"/>
          <w:color w:val="000000"/>
        </w:rPr>
        <w:t>”……</w:t>
      </w:r>
      <w:r>
        <w:rPr>
          <w:rFonts w:ascii="楷体" w:hAnsi="楷体" w:eastAsia="楷体" w:cs="楷体"/>
          <w:color w:val="000000"/>
        </w:rPr>
        <w:t>这些皆是劳动的美丽结晶，是劳动者的丰硕成果，为我们夯实了美好生活之基。</w:t>
      </w:r>
    </w:p>
    <w:p w14:paraId="3B5F71C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③劳动的过程是美丽的。不管什么劳动，都要付出时间与精力，都需要呕心沥血、孜孜不倦。无论是建设大桥的电焊工人，还是操控盾构机的技术人员；无论是教书育人的人民教师，还是开发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的程序员；无论是在科技实验室里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铸剑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的工程师，还是在梯田里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绣花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的庄稼汉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看到他们流下热汗的两鬓、聚精会神的双眼、熟练操作的双手，人们都会生出感叹：认真劳动的姿态最美。</w:t>
      </w:r>
    </w:p>
    <w:p w14:paraId="14CF20E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④劳模精神与工匠精神是美丽的。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人民工匠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许振超，练就了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一钩准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一钩净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无声响操作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等绝活；火箭发动机焊接专家高凤林，以极致的精确度和稳定性，成功完成长征五号火箭发动机喷管的焊接；载人潜水器组装大师顾秋亮，能够在组装载人潜水器时达到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丝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级的精度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他们都在劳动中，把技术升华为艺术，大国工匠成了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国画大师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，勤劳汗水折射出美丽彩虹。</w:t>
      </w:r>
    </w:p>
    <w:p w14:paraId="1663DC6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⑤但是，也有一些人，好逸恶劳，十分丑陋。譬如，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他们若不幡然醒悟，一定会被社会所淘汰甚至惩罚。</w:t>
      </w:r>
    </w:p>
    <w:p w14:paraId="774F966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还有一些人，轻视劳动者，不尊重他人的劳动。他们认为自己是拿金钱换劳动、换服务，因而在诸如环卫工人、快递小哥、送餐骑手等普通劳动者面前自觉高人一等，极其粗暴无礼，甚至故意刁难。这些糟糕的形象，与这个颂扬劳动光荣的社会格格不入。</w:t>
      </w:r>
    </w:p>
    <w:p w14:paraId="7FE875C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人生在勤，勤则不匮。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时下，我们的发展仍然有不少难题，几重关隘，几多挑战。我们唯有以坚强定力应对各种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不确定性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，以勤奋工作来稳住阵脚，发奋拼搏，靠高质量的创新劳动来破解困局，靠实打实的美丽劳动来取胜报捷。</w:t>
      </w:r>
    </w:p>
    <w:p w14:paraId="33AF46B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（选自《人民日报》2025年5月2日，有删改）</w:t>
      </w:r>
    </w:p>
    <w:p w14:paraId="6AA4D9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根据全文，在第①段横线处填写恰当的内容。</w:t>
      </w:r>
    </w:p>
    <w:p w14:paraId="54987F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在第⑤段横线处补充论据，下列选项中不恰当的一项（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D35C7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有人想不劳而获，沉迷虚幻世界，等着天上掉馅饼。</w:t>
      </w:r>
    </w:p>
    <w:p w14:paraId="2F123A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有人自以为地位尊贵，常常对普通劳动者颐指气使。</w:t>
      </w:r>
    </w:p>
    <w:p w14:paraId="5E1D1D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有人不愿劳动，做“霸道总裁”梦，妄想一夜暴富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80D5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有人害怕艰苦劳动，见困难就躺平，遇挫折就摆烂。</w:t>
      </w:r>
    </w:p>
    <w:p w14:paraId="570843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请分析文章第②—⑥段的论证思路。</w:t>
      </w:r>
    </w:p>
    <w:p w14:paraId="7A7E3006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（三）文学类文本阅读（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59E70D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阅读下面的小说，完成下面小题。</w:t>
      </w:r>
    </w:p>
    <w:p w14:paraId="52A3E26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①金三在盈水村开了一家烧饼店。</w:t>
      </w:r>
    </w:p>
    <w:p w14:paraId="42FEF35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金三手巧，学什么都快，他会开拖拉机、做过木匠，在街上烧饼店学了半个月，就回来自己开店了。金三和妻子每天总要在店里和好面，很晚才回家，第二天公鸡一打鸣，就又去忙活。金三把和好的面用擀面杖擀开，妻子把面撕成一块块面团，金三再用擀面杖把面团擀成一个个长条形或圆形的饼坯。</w:t>
      </w:r>
    </w:p>
    <w:p w14:paraId="0AEE1A6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金三的烧饼店在进出村子的必经之路上，村民隔三岔五就要从这里经过。盈水村的人习惯早起，都是一早就去田里干活儿。待太阳照头的时候，就陆陆续续推着推车回家了。这时候还没到吃中饭的时间，经过金三的烧饼店，就有人要买一两个烧饼填填肚子。</w:t>
      </w:r>
    </w:p>
    <w:p w14:paraId="2DFFC5A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金三做的烧饼有长的、有圆的，长的是咸烧饼，圆的是甜烧饼和实心烧饼。金三的烧饼好吃，可以拿钱买，也可以用粮食来换。村里人有钱习惯存定期，不到期都舍不得拿出来用。一个烧饼两毛五，一块钱能买四个，可即便如此，村里人还是习惯拿粮食来换。还有的人索性就赊账，金三找了个本子，记上名字和日期，后面写上“欠甜烧饼三个、欠咸烧饼五个、欠实心烧饼十个”。</w:t>
      </w:r>
    </w:p>
    <w:p w14:paraId="23DA418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金三的账本上写满了欠账信息。但他平时很少催人还钱，到过年的时候，才会去收账。有的人会把钱还上，有的人还不上，金三也就作罢。妻子为此有些生气，金三就笑笑说，人家家里真没钱，算了算了，明年再要吧。妻子见他年年如此，有一年气得跑回了娘家，金三也不管。别人笑他，人财两空。金三笑笑说，账收不回来，人还是会回来的。果不其然，过了两天，妻子就回来了。村里人知道，他妻子是舍不得金三一个人起早贪黑的呢。</w:t>
      </w:r>
    </w:p>
    <w:p w14:paraId="5E9D405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⑥村里有个叫吕四的，他的妻子常年卧病在床。吕四一边带儿子阿毛，一边种地，没钱买烧饼，可孩子要吃，就偶尔赊账买一个哄哄他。</w:t>
      </w:r>
    </w:p>
    <w:p w14:paraId="60D2F69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烧饼店旁有条小河，河上有座小拱桥，村里的小孩们喜欢在这里一边啃烧饼，一边钻桥洞。阿毛看到别的孩子拿着烧饼，就追着直流口水。有人看到了，跟金三开玩笑说，你看吕四家这么可怜，你也不送一个烧饼给他孩子吃。金三听了，笑笑不说话。</w:t>
      </w:r>
    </w:p>
    <w:p w14:paraId="68B79A6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有一天，阿毛跟一个小孩在桥洞里抢烧饼吃，不小心掉到了河里。吕四不会水，急得大喊救命。金三一个猛子扎进河里，三下两下，把阿毛救了上来。上岸的时候，金三手上还拿着擀面杖呢。金三用毛巾擦了擦身子，顺手递给阿毛一个甜烧饼。阿毛一边抽泣，一边啃着烧饼。</w:t>
      </w:r>
    </w:p>
    <w:p w14:paraId="402D82A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日子过得不急不慢，金三的生意不好也不坏。儿子大学毕业留在了省城，让他和老伴儿进城带孙女。临行前，金三在烧饼店里里外外走了好几趟，他从墙上取下账本，看见还有不少村民的烧饼钱没还清呢，他翻到吕四的名字，足足记了两页纸。金三想了想，突然站起身，点燃烧饼炉，拿起账本扔了进去。账本在炉火中一页一页地变成灰烬。</w:t>
      </w:r>
    </w:p>
    <w:p w14:paraId="45F92AE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时光荏苒，金三的日子过得悠闲自在。有一年春节，已是盈水村养殖大户的阿毛来省城看望金三，阿毛说，一直记得金三烧饼的味道。阿毛还说，前几年县上派来的驻村干部带领大家修公路、搞养殖、种果树，村里的楼房渐渐多了起来。金三听得有一些入神。</w:t>
      </w:r>
    </w:p>
    <w:p w14:paraId="7EE6128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⑪</w:t>
      </w:r>
      <w:r>
        <w:rPr>
          <w:rFonts w:ascii="楷体" w:hAnsi="楷体" w:eastAsia="楷体" w:cs="楷体"/>
          <w:color w:val="000000"/>
        </w:rPr>
        <w:t>阿毛走后，金三特意去了一趟附近的烧饼店，站在火炉前，金三说想看一下炭火，师傅用奇怪的眼神看了看他，算是默许。金三把头凑近炭炉，</w:t>
      </w:r>
      <w:r>
        <w:rPr>
          <w:rFonts w:ascii="楷体" w:hAnsi="楷体" w:eastAsia="楷体" w:cs="楷体"/>
          <w:color w:val="000000"/>
          <w:u w:val="single"/>
        </w:rPr>
        <w:t>那火烧得正旺，白白的烧饼坯在炭火的烘烤下慢慢变成金黄色。</w:t>
      </w:r>
    </w:p>
    <w:p w14:paraId="28F6DA9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⑫</w:t>
      </w:r>
      <w:r>
        <w:rPr>
          <w:rFonts w:ascii="楷体" w:hAnsi="楷体" w:eastAsia="楷体" w:cs="楷体"/>
          <w:color w:val="000000"/>
        </w:rPr>
        <w:t>金三仿佛又回到了自己的烧饼店。</w:t>
      </w:r>
    </w:p>
    <w:p w14:paraId="7559583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（选自《天池小小说》2025年第7期，有删改，作者彭雨生）</w:t>
      </w:r>
    </w:p>
    <w:p w14:paraId="32B0FA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这篇小说围绕金三写了哪些事？请在下面的横线上补充情节。</w:t>
      </w:r>
    </w:p>
    <w:p w14:paraId="799EE19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学做烧饼→开店卖烧饼、赊账收账→</w:t>
      </w:r>
      <w:r>
        <w:rPr>
          <w:rFonts w:ascii="宋体" w:hAnsi="宋体" w:eastAsia="宋体" w:cs="宋体"/>
          <w:color w:val="000000"/>
          <w:u w:val="single"/>
        </w:rPr>
        <w:t>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宋体" w:hAnsi="宋体" w:eastAsia="宋体" w:cs="宋体"/>
          <w:color w:val="000000"/>
          <w:u w:val="single"/>
        </w:rPr>
        <w:t>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→进城带孙女→听阿毛讲变化→</w:t>
      </w:r>
      <w:r>
        <w:rPr>
          <w:rFonts w:ascii="宋体" w:hAnsi="宋体" w:eastAsia="宋体" w:cs="宋体"/>
          <w:color w:val="000000"/>
          <w:u w:val="single"/>
        </w:rPr>
        <w:t>③</w:t>
      </w:r>
      <w:r>
        <w:rPr>
          <w:color w:val="000000"/>
        </w:rPr>
        <w:t>______</w:t>
      </w:r>
    </w:p>
    <w:p w14:paraId="368685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简要概括金三的形象特点。</w:t>
      </w:r>
    </w:p>
    <w:p w14:paraId="41F7E5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理解第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段画横线句子的含义。</w:t>
      </w:r>
    </w:p>
    <w:p w14:paraId="0BC9868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那火烧得正旺，白白的烧饼坯在炭火的烘烤下慢慢变成金黄色。</w:t>
      </w:r>
    </w:p>
    <w:p w14:paraId="70B9C9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从《金三烧饼》和《金三烧饼店》中选一个作本文的题目，你喜欢哪个？请结合文本简述理由。</w:t>
      </w:r>
    </w:p>
    <w:p w14:paraId="6CAF1D50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四、名著阅读（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0D7445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结合阅读的名著完成下列各题。</w:t>
      </w:r>
    </w:p>
    <w:p w14:paraId="42F6A1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以下是同学们关于名著“环境与人物”的讨论，其中说法有误的一项（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17A51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《西游记》中应对取经路上的险山恶水、妖洞魔窟等环境挑战的过程，就是磨砺唐僧师徒心性的过程。</w:t>
      </w:r>
    </w:p>
    <w:p w14:paraId="3C79F4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《钢铁是怎样炼成的》中冰天雪地、物资匮乏的筑路工地给保尔严峻的考验，锻造了他钢铁般的意志。</w:t>
      </w:r>
    </w:p>
    <w:p w14:paraId="3730B1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《红星照耀中国》中风起云涌的革命浪潮和官兵平等、军民鱼水情深的苏区促进了广大革命者的成长。</w:t>
      </w:r>
    </w:p>
    <w:p w14:paraId="0C748A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《儒林外史》中追名逐利的社会环境导致当时所有的儒生被功名利禄所裹挟，形成了一幅“群丑图”。</w:t>
      </w:r>
    </w:p>
    <w:p w14:paraId="21BEEF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请你阅读下面的回目，探究我国古典章回体小说回目的主要特点__________；有同学仿照回目为《卖油翁》一课另拟一个题目，请补充完整：陈尧咨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卖油翁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3A28ED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《西游记》第二十三回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三藏不忘本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四圣试禅心</w:t>
      </w:r>
    </w:p>
    <w:p w14:paraId="1B69C35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《水浒传》第十六回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杨志押送金银担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吴用智取生辰纲</w:t>
      </w:r>
    </w:p>
    <w:p w14:paraId="29D149B2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五、作文（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C39163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阅读下面的材料，按要求写作。</w:t>
      </w:r>
    </w:p>
    <w:p w14:paraId="16295C9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中文指中国的语言文字，也指中国语言文学。</w:t>
      </w:r>
    </w:p>
    <w:p w14:paraId="106B2B3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中文有多美？独特的外形，动人的音韵，绚丽的色彩，隽永的诗行，宏大的叙事</w:t>
      </w:r>
      <w:r>
        <w:rPr>
          <w:rFonts w:ascii="宋体" w:hAnsi="宋体" w:eastAsia="宋体" w:cs="宋体"/>
          <w:color w:val="000000"/>
        </w:rPr>
        <w:t>……</w:t>
      </w:r>
    </w:p>
    <w:p w14:paraId="0C0EEA9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像空气一样，我们每天都呼吸着她的芬芳；像食物一样，我们每天都汲取着她的营养。</w:t>
      </w:r>
    </w:p>
    <w:p w14:paraId="4221A63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你对中文的学习、运用有着怎样的经历和感悟？请自拟题目，写一篇作文。可以写相关的人、事、景、物，也可以分享情、理、志、趣……</w:t>
      </w:r>
    </w:p>
    <w:p w14:paraId="036CD3A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要求：①自定立意，自选文体（诗歌除外）；②不少于600字；③不得抄袭、套作；④文中不得出现真实的人名、校名和地名。</w:t>
      </w:r>
    </w:p>
    <w:p w14:paraId="0A754DE5">
      <w:pPr>
        <w:spacing w:line="24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25800C5D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C8780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9D2E8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C7FD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577AC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EB21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1D845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E834351"/>
    <w:rsid w:val="23210A00"/>
    <w:rsid w:val="38274566"/>
    <w:rsid w:val="44882857"/>
    <w:rsid w:val="4FBB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7242</Words>
  <Characters>7642</Characters>
  <Lines>0</Lines>
  <Paragraphs>0</Paragraphs>
  <TotalTime>5</TotalTime>
  <ScaleCrop>false</ScaleCrop>
  <LinksUpToDate>false</LinksUpToDate>
  <CharactersWithSpaces>7842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2025-06-17T16:00:00Z</dcterms:created>
  <dc:creator>学科网试题生产平台</dc:creator>
  <dc:description>3777570820136960</dc:description>
  <cp:lastModifiedBy>上帝掷骰子吗</cp:lastModifiedBy>
  <dcterms:modified xsi:type="dcterms:W3CDTF">2026-02-09T00:21:13Z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3FCAE78CCB5548579A70782530006D96_12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