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AEDF9">
      <w:pPr>
        <w:jc w:val="center"/>
        <w:rPr>
          <w:rFonts w:ascii="宋体" w:hAnsi="宋体" w:eastAsia="宋体" w:cs="宋体"/>
          <w:b/>
          <w:bCs/>
          <w:sz w:val="36"/>
          <w:szCs w:val="36"/>
        </w:rPr>
      </w:pPr>
      <w:bookmarkStart w:id="0" w:name="_GoBack"/>
      <w:bookmarkEnd w:id="0"/>
      <w:r>
        <w:rPr>
          <w:rFonts w:ascii="宋体" w:hAnsi="宋体" w:eastAsia="宋体" w:cs="宋体"/>
          <w:b/>
          <w:bCs/>
          <w:sz w:val="36"/>
          <w:szCs w:val="36"/>
        </w:rPr>
        <w:t>2023年福建省普通高中学业水平选择性考试</w:t>
      </w:r>
    </w:p>
    <w:p w14:paraId="23610E47">
      <w:pPr>
        <w:jc w:val="center"/>
        <w:rPr>
          <w:rFonts w:ascii="宋体" w:hAnsi="宋体" w:eastAsia="宋体" w:cs="宋体"/>
          <w:b/>
          <w:bCs/>
          <w:sz w:val="36"/>
          <w:szCs w:val="36"/>
        </w:rPr>
      </w:pPr>
      <w:r>
        <w:rPr>
          <w:rFonts w:ascii="宋体" w:hAnsi="宋体" w:eastAsia="宋体" w:cs="宋体"/>
          <w:b/>
          <w:bCs/>
          <w:sz w:val="36"/>
          <w:szCs w:val="36"/>
        </w:rPr>
        <w:t>思想政治试题</w:t>
      </w:r>
    </w:p>
    <w:p w14:paraId="50337DAF">
      <w:pPr>
        <w:jc w:val="left"/>
        <w:rPr>
          <w:rFonts w:ascii="宋体" w:hAnsi="宋体" w:eastAsia="宋体" w:cs="宋体"/>
          <w:sz w:val="24"/>
          <w:szCs w:val="24"/>
        </w:rPr>
      </w:pPr>
    </w:p>
    <w:p w14:paraId="771F195D">
      <w:pPr>
        <w:spacing w:line="360" w:lineRule="auto"/>
        <w:jc w:val="left"/>
        <w:rPr>
          <w:rFonts w:hint="eastAsia" w:ascii="宋体" w:hAnsi="宋体" w:eastAsia="宋体" w:cs="宋体"/>
          <w:sz w:val="24"/>
          <w:szCs w:val="24"/>
          <w:lang w:eastAsia="zh-CN"/>
        </w:rPr>
      </w:pPr>
      <w:r>
        <w:rPr>
          <w:rFonts w:ascii="宋体" w:hAnsi="宋体" w:eastAsia="宋体" w:cs="宋体"/>
          <w:sz w:val="24"/>
          <w:szCs w:val="24"/>
        </w:rPr>
        <w:t>1.1923年，年仅31岁的林祥谦在京汉铁路工人大罢工中被捕后英就义，是第一位中国共产党烈士。一百多年来，无数像林祥谦这样的共产党人为实现共产主义理想奋斗终身，是因为他们坚信共产主义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5D7EEAD3">
      <w:pPr>
        <w:spacing w:line="360" w:lineRule="auto"/>
        <w:jc w:val="left"/>
        <w:rPr>
          <w:rFonts w:ascii="宋体" w:hAnsi="宋体" w:eastAsia="宋体" w:cs="宋体"/>
          <w:sz w:val="24"/>
          <w:szCs w:val="24"/>
        </w:rPr>
      </w:pPr>
      <w:r>
        <w:rPr>
          <w:rFonts w:ascii="宋体" w:hAnsi="宋体" w:eastAsia="宋体" w:cs="宋体"/>
          <w:sz w:val="24"/>
          <w:szCs w:val="24"/>
        </w:rPr>
        <w:t>①符合生产关系发展的客观要求</w:t>
      </w:r>
    </w:p>
    <w:p w14:paraId="47D1962F">
      <w:pPr>
        <w:spacing w:line="360" w:lineRule="auto"/>
        <w:jc w:val="left"/>
        <w:rPr>
          <w:rFonts w:ascii="宋体" w:hAnsi="宋体" w:eastAsia="宋体" w:cs="宋体"/>
          <w:sz w:val="24"/>
          <w:szCs w:val="24"/>
        </w:rPr>
      </w:pPr>
      <w:r>
        <w:rPr>
          <w:rFonts w:ascii="宋体" w:hAnsi="宋体" w:eastAsia="宋体" w:cs="宋体"/>
          <w:sz w:val="24"/>
          <w:szCs w:val="24"/>
        </w:rPr>
        <w:t>②顺应社会历史发展的必然趋势</w:t>
      </w:r>
    </w:p>
    <w:p w14:paraId="3B3E337E">
      <w:pPr>
        <w:spacing w:line="360" w:lineRule="auto"/>
        <w:jc w:val="left"/>
        <w:rPr>
          <w:rFonts w:ascii="宋体" w:hAnsi="宋体" w:eastAsia="宋体" w:cs="宋体"/>
          <w:sz w:val="24"/>
          <w:szCs w:val="24"/>
        </w:rPr>
      </w:pPr>
      <w:r>
        <w:rPr>
          <w:rFonts w:ascii="宋体" w:hAnsi="宋体" w:eastAsia="宋体" w:cs="宋体"/>
          <w:sz w:val="24"/>
          <w:szCs w:val="24"/>
        </w:rPr>
        <w:t>③是推动人类社会发展的根本动力</w:t>
      </w:r>
    </w:p>
    <w:p w14:paraId="1B093EB6">
      <w:pPr>
        <w:spacing w:line="360" w:lineRule="auto"/>
        <w:jc w:val="left"/>
        <w:rPr>
          <w:rFonts w:ascii="宋体" w:hAnsi="宋体" w:eastAsia="宋体" w:cs="宋体"/>
          <w:sz w:val="24"/>
          <w:szCs w:val="24"/>
        </w:rPr>
      </w:pPr>
      <w:r>
        <w:rPr>
          <w:rFonts w:ascii="宋体" w:hAnsi="宋体" w:eastAsia="宋体" w:cs="宋体"/>
          <w:sz w:val="24"/>
          <w:szCs w:val="24"/>
        </w:rPr>
        <w:t>④是实现全人类解放的崇高事业</w:t>
      </w:r>
    </w:p>
    <w:p w14:paraId="19DA9F5E">
      <w:pPr>
        <w:numPr>
          <w:ilvl w:val="0"/>
          <w:numId w:val="1"/>
        </w:numPr>
        <w:spacing w:line="360" w:lineRule="auto"/>
        <w:jc w:val="left"/>
        <w:rPr>
          <w:rFonts w:ascii="宋体" w:hAnsi="宋体" w:eastAsia="宋体" w:cs="宋体"/>
          <w:sz w:val="24"/>
          <w:szCs w:val="24"/>
        </w:rPr>
      </w:pPr>
      <w:r>
        <w:rPr>
          <w:rFonts w:ascii="宋体" w:hAnsi="宋体" w:eastAsia="宋体" w:cs="宋体"/>
          <w:sz w:val="24"/>
          <w:szCs w:val="24"/>
        </w:rPr>
        <w:t>①③</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D.②④</w:t>
      </w:r>
    </w:p>
    <w:p w14:paraId="137502DE">
      <w:pPr>
        <w:numPr>
          <w:ilvl w:val="0"/>
          <w:numId w:val="0"/>
        </w:numPr>
        <w:spacing w:line="360" w:lineRule="auto"/>
        <w:jc w:val="left"/>
        <w:rPr>
          <w:rFonts w:hint="eastAsia" w:ascii="宋体" w:hAnsi="宋体" w:eastAsia="宋体" w:cs="宋体"/>
          <w:sz w:val="24"/>
          <w:szCs w:val="24"/>
          <w:lang w:eastAsia="zh-CN"/>
        </w:rPr>
      </w:pPr>
      <w:r>
        <w:rPr>
          <w:rFonts w:ascii="宋体" w:hAnsi="宋体" w:eastAsia="宋体" w:cs="宋体"/>
          <w:sz w:val="24"/>
          <w:szCs w:val="24"/>
        </w:rPr>
        <w:t>2.2022年，福建实施稳经济一揽子政策和接续措施，夯实筑牢工业“压舱石”，消费成逆势增长“强引擎”，投资“马车”蹄疾步稳，实现了经济发展质的有效提升和量的合理增长，全年地区生产总值首次跨过5万亿元大关，位居全国第8。要继续保持经济提质增量的良好发展势头，应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4D1A9B25">
      <w:pPr>
        <w:numPr>
          <w:ilvl w:val="0"/>
          <w:numId w:val="0"/>
        </w:numPr>
        <w:spacing w:line="360" w:lineRule="auto"/>
        <w:jc w:val="left"/>
        <w:rPr>
          <w:rFonts w:ascii="宋体" w:hAnsi="宋体" w:eastAsia="宋体" w:cs="宋体"/>
          <w:sz w:val="24"/>
          <w:szCs w:val="24"/>
        </w:rPr>
      </w:pPr>
      <w:r>
        <w:rPr>
          <w:rFonts w:ascii="宋体" w:hAnsi="宋体" w:eastAsia="宋体" w:cs="宋体"/>
          <w:sz w:val="24"/>
          <w:szCs w:val="24"/>
        </w:rPr>
        <w:t>①深化放管服改革→优化营商环境→释放市场主体活力→推动经济持续健康发展</w:t>
      </w:r>
    </w:p>
    <w:p w14:paraId="78200201">
      <w:pPr>
        <w:numPr>
          <w:ilvl w:val="0"/>
          <w:numId w:val="0"/>
        </w:numPr>
        <w:spacing w:line="360" w:lineRule="auto"/>
        <w:jc w:val="left"/>
        <w:rPr>
          <w:rFonts w:ascii="宋体" w:hAnsi="宋体" w:eastAsia="宋体" w:cs="宋体"/>
          <w:sz w:val="24"/>
          <w:szCs w:val="24"/>
        </w:rPr>
      </w:pPr>
      <w:r>
        <w:rPr>
          <w:rFonts w:ascii="宋体" w:hAnsi="宋体" w:eastAsia="宋体" w:cs="宋体"/>
          <w:sz w:val="24"/>
          <w:szCs w:val="24"/>
        </w:rPr>
        <w:t>②加大财政对居民消费的补贴力度→激发消费潜力→升级消费结构→拉动消费增长</w:t>
      </w:r>
    </w:p>
    <w:p w14:paraId="3E00E581">
      <w:pPr>
        <w:numPr>
          <w:ilvl w:val="0"/>
          <w:numId w:val="0"/>
        </w:numPr>
        <w:spacing w:line="360" w:lineRule="auto"/>
        <w:jc w:val="left"/>
        <w:rPr>
          <w:rFonts w:ascii="宋体" w:hAnsi="宋体" w:eastAsia="宋体" w:cs="宋体"/>
          <w:sz w:val="24"/>
          <w:szCs w:val="24"/>
        </w:rPr>
      </w:pPr>
      <w:r>
        <w:rPr>
          <w:rFonts w:ascii="宋体" w:hAnsi="宋体" w:eastAsia="宋体" w:cs="宋体"/>
          <w:sz w:val="24"/>
          <w:szCs w:val="24"/>
        </w:rPr>
        <w:t>③加大民生基础设施投资→鼓励生产要素投入→扩大房地产规模→提升经济总量</w:t>
      </w:r>
    </w:p>
    <w:p w14:paraId="0DB4426B">
      <w:pPr>
        <w:numPr>
          <w:ilvl w:val="0"/>
          <w:numId w:val="0"/>
        </w:numPr>
        <w:spacing w:line="360" w:lineRule="auto"/>
        <w:ind w:left="240" w:hanging="240" w:hangingChars="100"/>
        <w:jc w:val="left"/>
        <w:rPr>
          <w:rFonts w:ascii="宋体" w:hAnsi="宋体" w:eastAsia="宋体" w:cs="宋体"/>
          <w:sz w:val="24"/>
          <w:szCs w:val="24"/>
        </w:rPr>
      </w:pPr>
      <w:r>
        <w:rPr>
          <w:rFonts w:ascii="宋体" w:hAnsi="宋体" w:eastAsia="宋体" w:cs="宋体"/>
          <w:sz w:val="24"/>
          <w:szCs w:val="24"/>
        </w:rPr>
        <w:t>④鼓励清洁能源技术研发→培育新动能产业→推动产业升级→促进经济高质量发展</w:t>
      </w:r>
    </w:p>
    <w:p w14:paraId="23B6799C">
      <w:pPr>
        <w:numPr>
          <w:ilvl w:val="0"/>
          <w:numId w:val="2"/>
        </w:numPr>
        <w:spacing w:line="360" w:lineRule="auto"/>
        <w:ind w:left="240" w:hanging="240" w:hangingChars="100"/>
        <w:jc w:val="left"/>
        <w:rPr>
          <w:rFonts w:ascii="宋体" w:hAnsi="宋体" w:eastAsia="宋体" w:cs="宋体"/>
          <w:sz w:val="24"/>
          <w:szCs w:val="24"/>
        </w:rPr>
      </w:pPr>
      <w:r>
        <w:rPr>
          <w:rFonts w:ascii="宋体" w:hAnsi="宋体" w:eastAsia="宋体" w:cs="宋体"/>
          <w:sz w:val="24"/>
          <w:szCs w:val="24"/>
        </w:rPr>
        <w:t>①③</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D</w:t>
      </w:r>
      <w:r>
        <w:rPr>
          <w:rFonts w:ascii="宋体" w:hAnsi="宋体" w:eastAsia="宋体" w:cs="宋体"/>
          <w:sz w:val="24"/>
          <w:szCs w:val="24"/>
        </w:rPr>
        <w:t>.②④</w:t>
      </w:r>
    </w:p>
    <w:p w14:paraId="12BF9EC6">
      <w:pPr>
        <w:keepNext w:val="0"/>
        <w:keepLines w:val="0"/>
        <w:widowControl/>
        <w:suppressLineNumbers w:val="0"/>
        <w:jc w:val="left"/>
      </w:pPr>
      <w:r>
        <w:rPr>
          <w:rFonts w:ascii="宋体" w:hAnsi="宋体" w:eastAsia="宋体" w:cs="宋体"/>
          <w:kern w:val="0"/>
          <w:sz w:val="24"/>
          <w:szCs w:val="24"/>
          <w:lang w:val="en-US" w:eastAsia="zh-CN" w:bidi="ar"/>
        </w:rPr>
        <w:t>3．下图是新时代十年来我国社会保障的有关数据（数据来源：人力资源和社会保障部等）。 </w:t>
      </w:r>
    </w:p>
    <w:p w14:paraId="0B16AA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center"/>
        <w:rPr>
          <w:rFonts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drawing>
          <wp:inline distT="0" distB="0" distL="114300" distR="114300">
            <wp:extent cx="4881880" cy="2142490"/>
            <wp:effectExtent l="0" t="0" r="13970" b="1016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0"/>
                    <a:stretch>
                      <a:fillRect/>
                    </a:stretch>
                  </pic:blipFill>
                  <pic:spPr>
                    <a:xfrm>
                      <a:off x="0" y="0"/>
                      <a:ext cx="4881880" cy="2142490"/>
                    </a:xfrm>
                    <a:prstGeom prst="rect">
                      <a:avLst/>
                    </a:prstGeom>
                    <a:noFill/>
                    <a:ln w="9525">
                      <a:noFill/>
                    </a:ln>
                  </pic:spPr>
                </pic:pic>
              </a:graphicData>
            </a:graphic>
          </wp:inline>
        </w:drawing>
      </w:r>
    </w:p>
    <w:p w14:paraId="3D16DEF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该图反映了我国</w:t>
      </w:r>
      <w:r>
        <w:rPr>
          <w:rFonts w:hint="eastAsia" w:ascii="宋体" w:hAnsi="宋体" w:eastAsia="宋体" w:cs="宋体"/>
          <w:kern w:val="0"/>
          <w:sz w:val="24"/>
          <w:szCs w:val="24"/>
          <w:lang w:val="en-US" w:eastAsia="zh-CN" w:bidi="ar"/>
        </w:rPr>
        <w:t>（  ）</w:t>
      </w:r>
    </w:p>
    <w:p w14:paraId="0634E84B">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A．社会保障体系与我国经济社会发展相适应</w:t>
      </w:r>
    </w:p>
    <w:p w14:paraId="0F3A99BB">
      <w:pPr>
        <w:keepNext w:val="0"/>
        <w:keepLines w:val="0"/>
        <w:widowControl/>
        <w:numPr>
          <w:ilvl w:val="0"/>
          <w:numId w:val="0"/>
        </w:numPr>
        <w:suppressLineNumbers w:val="0"/>
        <w:spacing w:line="360" w:lineRule="auto"/>
        <w:jc w:val="left"/>
      </w:pPr>
      <w:r>
        <w:rPr>
          <w:rFonts w:ascii="宋体" w:hAnsi="宋体" w:eastAsia="宋体" w:cs="宋体"/>
          <w:kern w:val="0"/>
          <w:sz w:val="24"/>
          <w:szCs w:val="24"/>
          <w:lang w:val="en-US" w:eastAsia="zh-CN" w:bidi="ar"/>
        </w:rPr>
        <w:t>B．社会保障让每个公民享受相同的保障权益</w:t>
      </w:r>
    </w:p>
    <w:p w14:paraId="40996EFE">
      <w:pPr>
        <w:keepNext w:val="0"/>
        <w:keepLines w:val="0"/>
        <w:widowControl/>
        <w:numPr>
          <w:ilvl w:val="0"/>
          <w:numId w:val="0"/>
        </w:numPr>
        <w:suppressLineNumbers w:val="0"/>
        <w:spacing w:line="360" w:lineRule="auto"/>
        <w:jc w:val="left"/>
      </w:pPr>
      <w:r>
        <w:rPr>
          <w:rFonts w:ascii="宋体" w:hAnsi="宋体" w:eastAsia="宋体" w:cs="宋体"/>
          <w:kern w:val="0"/>
          <w:sz w:val="24"/>
          <w:szCs w:val="24"/>
          <w:lang w:val="en-US" w:eastAsia="zh-CN" w:bidi="ar"/>
        </w:rPr>
        <w:t>C．社会保障覆盖范围持续扩大且保障水平稳步提高</w:t>
      </w:r>
    </w:p>
    <w:p w14:paraId="47C21171">
      <w:pPr>
        <w:keepNext w:val="0"/>
        <w:keepLines w:val="0"/>
        <w:widowControl/>
        <w:numPr>
          <w:ilvl w:val="0"/>
          <w:numId w:val="0"/>
        </w:numPr>
        <w:suppressLineNumbers w:val="0"/>
        <w:spacing w:line="360" w:lineRule="auto"/>
        <w:jc w:val="left"/>
      </w:pPr>
      <w:r>
        <w:rPr>
          <w:rFonts w:ascii="宋体" w:hAnsi="宋体" w:eastAsia="宋体" w:cs="宋体"/>
          <w:kern w:val="0"/>
          <w:sz w:val="24"/>
          <w:szCs w:val="24"/>
          <w:lang w:val="en-US" w:eastAsia="zh-CN" w:bidi="ar"/>
        </w:rPr>
        <w:t>D．社会保障作为规范个人收入分配秩序的手段实现了多样化</w:t>
      </w:r>
    </w:p>
    <w:p w14:paraId="7B2F506D">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4.农村厕所革命被全国政协列为2022年民主监督十大选题之丁。全国政协成立专题调研小组，运用专项监督、提案监督、会议监督等形式，开展民主性监督调研，形成调研报告，与国务院相关部门进行深入座谈，有些改则建议被采纳并直接写进2023年中央一号文件。人民政协在推进农村改则行动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573F1BA8">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①发挥了协商民主的独特优势</w:t>
      </w:r>
    </w:p>
    <w:p w14:paraId="19338C1A">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②通过参政议政行使国家权力</w:t>
      </w:r>
    </w:p>
    <w:p w14:paraId="3A84A8AB">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③创新了民主监督的内容和形式</w:t>
      </w:r>
    </w:p>
    <w:p w14:paraId="23850B6E">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④促进了政府决策科学化</w:t>
      </w:r>
    </w:p>
    <w:p w14:paraId="2B0D5993">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①③</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D.②④</w:t>
      </w:r>
    </w:p>
    <w:p w14:paraId="56238B12">
      <w:pPr>
        <w:numPr>
          <w:ilvl w:val="0"/>
          <w:numId w:val="0"/>
        </w:numPr>
        <w:spacing w:line="360" w:lineRule="auto"/>
        <w:ind w:left="-210" w:leftChars="-100"/>
        <w:jc w:val="left"/>
        <w:rPr>
          <w:rFonts w:ascii="等线" w:hAnsi="等线" w:eastAsia="等线" w:cs="等线"/>
          <w:sz w:val="24"/>
          <w:szCs w:val="24"/>
        </w:rPr>
      </w:pPr>
      <w:r>
        <w:rPr>
          <w:rFonts w:ascii="宋体" w:hAnsi="宋体" w:eastAsia="宋体" w:cs="宋体"/>
          <w:sz w:val="24"/>
          <w:szCs w:val="24"/>
        </w:rPr>
        <w:t>5.某区人大常委会开通“扫码找代表”微信公众号，让人大代表更产泛收集民情民意，更深度参与社会治</w:t>
      </w:r>
      <w:r>
        <w:rPr>
          <w:rFonts w:ascii="等线" w:hAnsi="等线" w:eastAsia="等线" w:cs="等线"/>
          <w:sz w:val="24"/>
          <w:szCs w:val="24"/>
        </w:rPr>
        <w:t>理，做到百姓“码”上反映，代表马上处理。该区创新人大代表工作形式有利于</w:t>
      </w:r>
    </w:p>
    <w:p w14:paraId="18E5A8A8">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①贯彻民主集中制原则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16DDBB8C">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②健全代表联络机制</w:t>
      </w:r>
    </w:p>
    <w:p w14:paraId="707F2063">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③维护人大代表的权利</w:t>
      </w:r>
    </w:p>
    <w:p w14:paraId="24FE71B6">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④保障人民群众的质询权</w:t>
      </w:r>
    </w:p>
    <w:p w14:paraId="63685BD4">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①②</w:t>
      </w:r>
      <w:r>
        <w:rPr>
          <w:rFonts w:hint="eastAsia" w:ascii="宋体" w:hAnsi="宋体" w:eastAsia="宋体" w:cs="宋体"/>
          <w:sz w:val="24"/>
          <w:szCs w:val="24"/>
          <w:lang w:val="en-US" w:eastAsia="zh-CN"/>
        </w:rPr>
        <w:t xml:space="preserve">    </w:t>
      </w:r>
      <w:r>
        <w:rPr>
          <w:rFonts w:ascii="宋体" w:hAnsi="宋体" w:eastAsia="宋体" w:cs="宋体"/>
          <w:sz w:val="24"/>
          <w:szCs w:val="24"/>
        </w:rPr>
        <w:t>B.①③</w:t>
      </w:r>
      <w:r>
        <w:rPr>
          <w:rFonts w:hint="eastAsia" w:ascii="宋体" w:hAnsi="宋体" w:eastAsia="宋体" w:cs="宋体"/>
          <w:sz w:val="24"/>
          <w:szCs w:val="24"/>
          <w:lang w:val="en-US" w:eastAsia="zh-CN"/>
        </w:rPr>
        <w:t xml:space="preserve">    </w:t>
      </w:r>
      <w:r>
        <w:rPr>
          <w:rFonts w:ascii="宋体" w:hAnsi="宋体" w:eastAsia="宋体" w:cs="宋体"/>
          <w:sz w:val="24"/>
          <w:szCs w:val="24"/>
        </w:rPr>
        <w:t>C.②④</w:t>
      </w:r>
      <w:r>
        <w:rPr>
          <w:rFonts w:hint="eastAsia" w:ascii="宋体" w:hAnsi="宋体" w:eastAsia="宋体" w:cs="宋体"/>
          <w:sz w:val="24"/>
          <w:szCs w:val="24"/>
          <w:lang w:val="en-US" w:eastAsia="zh-CN"/>
        </w:rPr>
        <w:t xml:space="preserve">    </w:t>
      </w:r>
      <w:r>
        <w:rPr>
          <w:rFonts w:ascii="宋体" w:hAnsi="宋体" w:eastAsia="宋体" w:cs="宋体"/>
          <w:sz w:val="24"/>
          <w:szCs w:val="24"/>
        </w:rPr>
        <w:t>D.③④</w:t>
      </w:r>
    </w:p>
    <w:p w14:paraId="5A8F6258">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6.在2023年最高人民检察院向全国人大提交的工作报告中，多组数据呈现“一升一降”的特点引人注目。</w:t>
      </w:r>
      <w:r>
        <w:rPr>
          <w:rFonts w:hint="eastAsia" w:ascii="宋体" w:hAnsi="宋体" w:eastAsia="宋体" w:cs="宋体"/>
          <w:sz w:val="24"/>
          <w:szCs w:val="24"/>
        </w:rPr>
        <w:t>例如，帮助信息网络犯罪活动罪等新型危害经济社会管理秩序犯罪的起诉人数上升：抢劫、故意杀人等严重暴力犯罪和涉枪涉爆、毒品犯罪起诉案件总量持续下降。“一升一降”说明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0CFBEB00">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①依法治国取得新成效，社会秩序持续向好</w:t>
      </w:r>
    </w:p>
    <w:p w14:paraId="7D1DB525">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②司法办案重点适时调整，犯罪活动得到有效遇制</w:t>
      </w:r>
    </w:p>
    <w:p w14:paraId="243F0907">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③全民法治观念与时俱进，社会法治化水平稳步提高</w:t>
      </w:r>
    </w:p>
    <w:p w14:paraId="2A3DA64F">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④法治保障力度不断提升，人民群众安全感日益增强</w:t>
      </w:r>
    </w:p>
    <w:p w14:paraId="0F630F53">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①②</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D.③④</w:t>
      </w:r>
    </w:p>
    <w:p w14:paraId="2E1EFAE6">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7.中国发起成立金砖国家职业教育联盟，以职业教育破解“金砖+”国家发展不平衡不充分问题，为推进更</w:t>
      </w:r>
      <w:r>
        <w:rPr>
          <w:rFonts w:hint="eastAsia" w:ascii="宋体" w:hAnsi="宋体" w:eastAsia="宋体" w:cs="宋体"/>
          <w:sz w:val="24"/>
          <w:szCs w:val="24"/>
        </w:rPr>
        <w:t>高质量、更有效率、更加公平、更可持续、更为安全的全球发展铺设“金砖快线”。这体现了中国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3FA59C20">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①努力构建与其他金砖国家牢固的同盟关系</w:t>
      </w:r>
    </w:p>
    <w:p w14:paraId="3666456F">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②在国际组织中发挥重要的建设性作用</w:t>
      </w:r>
    </w:p>
    <w:p w14:paraId="46CE2B09">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③为解决发展中国家的发展问题提供中国智慧</w:t>
      </w:r>
    </w:p>
    <w:p w14:paraId="58AAF6B3">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④积极推动国际政治秩序朝着公正合理的方向发展</w:t>
      </w:r>
    </w:p>
    <w:p w14:paraId="44A82A5D">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①②</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D.③④</w:t>
      </w:r>
    </w:p>
    <w:p w14:paraId="150CE9F2">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佾（yi）舞源于周朝礼乐，成于祭孔乐舞，是集诗、礼、乐于一体的国礼舞蹈，蕴含着中正和谐、伦常有序的儒家精神，可以让人谦和有礼。</w:t>
      </w:r>
      <w:r>
        <w:rPr>
          <w:rFonts w:hint="eastAsia" w:ascii="宋体" w:hAnsi="宋体" w:eastAsia="宋体" w:cs="宋体"/>
          <w:sz w:val="24"/>
          <w:szCs w:val="24"/>
        </w:rPr>
        <w:t>据此回答</w:t>
      </w:r>
      <w:r>
        <w:rPr>
          <w:rFonts w:ascii="宋体" w:hAnsi="宋体" w:eastAsia="宋体" w:cs="宋体"/>
          <w:sz w:val="24"/>
          <w:szCs w:val="24"/>
        </w:rPr>
        <w:t>8、9题。</w:t>
      </w:r>
    </w:p>
    <w:p w14:paraId="009056C8">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kern w:val="2"/>
          <w:sz w:val="24"/>
          <w:szCs w:val="24"/>
          <w:lang w:val="en-US" w:eastAsia="zh-CN" w:bidi="ar-SA"/>
        </w:rPr>
        <w:t>8.</w:t>
      </w:r>
      <w:r>
        <w:rPr>
          <w:rFonts w:ascii="宋体" w:hAnsi="宋体" w:eastAsia="宋体" w:cs="宋体"/>
          <w:sz w:val="24"/>
          <w:szCs w:val="24"/>
        </w:rPr>
        <w:t>近年来，福建省F市深入研究佾舞的礼仪内涵、佾礼规制、舞蹈动作和道具使用，整理相关的图谱画册和乐理典籍，并在此基础上申报国家级非遗项目。佾舞申遗的意义在于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5612F234">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①恢复传统儒家文化，构建和谐社会</w:t>
      </w:r>
    </w:p>
    <w:p w14:paraId="39903C44">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②提供精神指引，提高道德实践能力</w:t>
      </w:r>
    </w:p>
    <w:p w14:paraId="77B6A1ED">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③继承优秀传统文化，厚植文化底额</w:t>
      </w:r>
    </w:p>
    <w:p w14:paraId="51E1E877">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④展示中华文化魅力，增强文化自信</w:t>
      </w:r>
    </w:p>
    <w:p w14:paraId="213F49D8">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①②</w:t>
      </w:r>
      <w:r>
        <w:rPr>
          <w:rFonts w:hint="eastAsia" w:ascii="宋体" w:hAnsi="宋体" w:eastAsia="宋体" w:cs="宋体"/>
          <w:sz w:val="24"/>
          <w:szCs w:val="24"/>
          <w:lang w:val="en-US" w:eastAsia="zh-CN"/>
        </w:rPr>
        <w:t xml:space="preserve">    </w:t>
      </w:r>
      <w:r>
        <w:rPr>
          <w:rFonts w:ascii="宋体" w:hAnsi="宋体" w:eastAsia="宋体" w:cs="宋体"/>
          <w:sz w:val="24"/>
          <w:szCs w:val="24"/>
        </w:rPr>
        <w:t>B.①③</w:t>
      </w:r>
      <w:r>
        <w:rPr>
          <w:rFonts w:hint="eastAsia" w:ascii="宋体" w:hAnsi="宋体" w:eastAsia="宋体" w:cs="宋体"/>
          <w:sz w:val="24"/>
          <w:szCs w:val="24"/>
          <w:lang w:val="en-US" w:eastAsia="zh-CN"/>
        </w:rPr>
        <w:t xml:space="preserve">    </w:t>
      </w:r>
      <w:r>
        <w:rPr>
          <w:rFonts w:ascii="宋体" w:hAnsi="宋体" w:eastAsia="宋体" w:cs="宋体"/>
          <w:sz w:val="24"/>
          <w:szCs w:val="24"/>
        </w:rPr>
        <w:t>C.②④</w:t>
      </w:r>
      <w:r>
        <w:rPr>
          <w:rFonts w:hint="eastAsia" w:ascii="宋体" w:hAnsi="宋体" w:eastAsia="宋体" w:cs="宋体"/>
          <w:sz w:val="24"/>
          <w:szCs w:val="24"/>
          <w:lang w:val="en-US" w:eastAsia="zh-CN"/>
        </w:rPr>
        <w:t xml:space="preserve">    </w:t>
      </w:r>
      <w:r>
        <w:rPr>
          <w:rFonts w:ascii="宋体" w:hAnsi="宋体" w:eastAsia="宋体" w:cs="宋体"/>
          <w:sz w:val="24"/>
          <w:szCs w:val="24"/>
        </w:rPr>
        <w:t>D.③④</w:t>
      </w:r>
    </w:p>
    <w:p w14:paraId="7A1758FA">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9.佾</w:t>
      </w:r>
      <w:r>
        <w:rPr>
          <w:rFonts w:hint="eastAsia" w:ascii="宋体" w:hAnsi="宋体" w:eastAsia="宋体" w:cs="宋体"/>
          <w:sz w:val="24"/>
          <w:szCs w:val="24"/>
        </w:rPr>
        <w:t>舞成功入选国家级非遗名录后，</w:t>
      </w:r>
      <w:r>
        <w:rPr>
          <w:rFonts w:ascii="宋体" w:hAnsi="宋体" w:eastAsia="宋体" w:cs="宋体"/>
          <w:sz w:val="24"/>
          <w:szCs w:val="24"/>
        </w:rPr>
        <w:t>F市积极推广佾舞进校园活动，组织佾舞古诗词吟唱活动，举办佾舞</w:t>
      </w:r>
      <w:r>
        <w:rPr>
          <w:rFonts w:hint="eastAsia" w:ascii="宋体" w:hAnsi="宋体" w:eastAsia="宋体" w:cs="宋体"/>
          <w:sz w:val="24"/>
          <w:szCs w:val="24"/>
        </w:rPr>
        <w:t>文化讲座、弱冠佾生行成人礼活动，还在各地开展佾舞展演活动，让古老的佾舞焕发出生机和活力。这启示我们，让中华优秀传统文化“活”起来需要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3C09C19A">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A．立足社会实践，丰富文化表现形式</w:t>
      </w:r>
    </w:p>
    <w:p w14:paraId="6A826A52">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B．融通不同资源，进行文化综合创新</w:t>
      </w:r>
    </w:p>
    <w:p w14:paraId="7E82E27D">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C.顺应时代要求，拓展传统文化内涵   </w:t>
      </w:r>
    </w:p>
    <w:p w14:paraId="09F3650E">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D.坚持博采众长，借鉴外来优秀文化</w:t>
      </w:r>
    </w:p>
    <w:p w14:paraId="297F740D">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2022年是中国空间站全面建成的关键之年。90后天体物理学博士刘某决定用记录中国空间站成长与变化的影像作为献礼，让更多人透过他的望远镜看清中国人的“太空家园”。</w:t>
      </w:r>
      <w:r>
        <w:rPr>
          <w:rFonts w:hint="eastAsia" w:ascii="宋体" w:hAnsi="宋体" w:eastAsia="宋体" w:cs="宋体"/>
          <w:sz w:val="24"/>
          <w:szCs w:val="24"/>
        </w:rPr>
        <w:t>据此回答</w:t>
      </w:r>
      <w:r>
        <w:rPr>
          <w:rFonts w:ascii="宋体" w:hAnsi="宋体" w:eastAsia="宋体" w:cs="宋体"/>
          <w:sz w:val="24"/>
          <w:szCs w:val="24"/>
        </w:rPr>
        <w:t>10、11、12题。</w:t>
      </w:r>
    </w:p>
    <w:p w14:paraId="0793C81E">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kern w:val="2"/>
          <w:sz w:val="24"/>
          <w:szCs w:val="24"/>
          <w:lang w:val="en-US" w:eastAsia="zh-CN" w:bidi="ar-SA"/>
        </w:rPr>
        <w:t>10.</w:t>
      </w:r>
      <w:r>
        <w:rPr>
          <w:rFonts w:ascii="宋体" w:hAnsi="宋体" w:eastAsia="宋体" w:cs="宋体"/>
          <w:sz w:val="24"/>
          <w:szCs w:val="24"/>
        </w:rPr>
        <w:t>只有用光学跟踪软件控制望远镜，才能从地面跟踪拍摄空间站。但现有的软件，要么开发年代久远，要公设计不够成熟，都难以正常运行。因此，刘博士决定自已开发软件。刘博士做出这种决定运用的推理有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4D19F0F7">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①相容选言推理之否定肯定式</w:t>
      </w:r>
    </w:p>
    <w:p w14:paraId="13ABEB49">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②不相容选言推理之否定肯定式</w:t>
      </w:r>
    </w:p>
    <w:p w14:paraId="55C4D778">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③充分条件假言推理之否定后件就要否定前件式</w:t>
      </w:r>
    </w:p>
    <w:p w14:paraId="6A755B86">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④必要条件假言推理之否定前件就要否定后件式</w:t>
      </w:r>
    </w:p>
    <w:p w14:paraId="36100BE7">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①③</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D.②④</w:t>
      </w:r>
    </w:p>
    <w:p w14:paraId="3EB827B0">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11.在开发软件与拍摄过程中，刘博士从一次次失败中发现“空间站不根据我算出的轨迹走”，进而改变策略</w:t>
      </w:r>
      <w:r>
        <w:rPr>
          <w:rFonts w:hint="eastAsia" w:ascii="宋体" w:hAnsi="宋体" w:eastAsia="宋体" w:cs="宋体"/>
          <w:sz w:val="24"/>
          <w:szCs w:val="24"/>
        </w:rPr>
        <w:t>采用“空间站走到哪儿，我就跟到哪儿”的“光学识别追踪”拍摄法。“空间站走到哪儿，我就跟到哪儿”与下列选项所蕴含的哲理相通的是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0534156A">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①未有此气，已有此理</w:t>
      </w:r>
    </w:p>
    <w:p w14:paraId="5687AD82">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②阴阳二气充满太虚，此外更无他物</w:t>
      </w:r>
    </w:p>
    <w:p w14:paraId="31AFCC8F">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③理者，物之固然，事之所以然也</w:t>
      </w:r>
    </w:p>
    <w:p w14:paraId="1EED0223">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④不是风动，不是幡动，仁者心动</w:t>
      </w:r>
    </w:p>
    <w:p w14:paraId="0F6F3B2D">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①②</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D.③④</w:t>
      </w:r>
    </w:p>
    <w:p w14:paraId="7CAB25F2">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12.刘博士团队借助新的光学跟踪软件，带近400斤设备追“星”50多次，克服种种困难，成功拍摄中国</w:t>
      </w:r>
      <w:r>
        <w:rPr>
          <w:rFonts w:hint="eastAsia" w:ascii="宋体" w:hAnsi="宋体" w:eastAsia="宋体" w:cs="宋体"/>
          <w:sz w:val="24"/>
          <w:szCs w:val="24"/>
        </w:rPr>
        <w:t>空间站从“一”“土”“</w:t>
      </w:r>
      <w:r>
        <w:rPr>
          <w:rFonts w:ascii="宋体" w:hAnsi="宋体" w:eastAsia="宋体" w:cs="宋体"/>
          <w:sz w:val="24"/>
          <w:szCs w:val="24"/>
        </w:rPr>
        <w:t>L”到“T”“十”等12个构型的高清影像，完整记录了它从小到大的成长与变化。刘博士团队成功追“星”对青年成长的启示是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0A4045B6">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①要在破砺自我中创造和实现人生价值</w:t>
      </w:r>
    </w:p>
    <w:p w14:paraId="7AD7F99A">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②追求票高的人生自标就可以实现人生价值</w:t>
      </w:r>
    </w:p>
    <w:p w14:paraId="60F073B8">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③努力增长个人才干是实现人生价值的根本途径</w:t>
      </w:r>
    </w:p>
    <w:p w14:paraId="6F4ECF81">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④实现人生价值要把个人发展和社会需要相统一</w:t>
      </w:r>
    </w:p>
    <w:p w14:paraId="4FF6EBA5">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①③</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D.②④</w:t>
      </w:r>
    </w:p>
    <w:p w14:paraId="44766132">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13.对新生儿遗传性耳聋基因进行检测时，某科研团队遇到一个难题：如何把识别基因序列的微米级磁珠通过儿纳米长的探针连接到芯片上（1微米三1000纳米）。他们观然到毛毛虫的脚虽然小，但足够多，能将硕大身体紧紧附着在植物叶面上。从中受到启发，他们通过增大探针的密度成功实现磁珠和芯片的连接该团队解决难题的过程运用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5B2D6745">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A.类比推理</w:t>
      </w:r>
      <w:r>
        <w:rPr>
          <w:rFonts w:hint="eastAsia" w:ascii="宋体" w:hAnsi="宋体" w:eastAsia="宋体" w:cs="宋体"/>
          <w:sz w:val="24"/>
          <w:szCs w:val="24"/>
          <w:lang w:val="en-US" w:eastAsia="zh-CN"/>
        </w:rPr>
        <w:t xml:space="preserve">    </w:t>
      </w:r>
      <w:r>
        <w:rPr>
          <w:rFonts w:ascii="宋体" w:hAnsi="宋体" w:eastAsia="宋体" w:cs="宋体"/>
          <w:sz w:val="24"/>
          <w:szCs w:val="24"/>
        </w:rPr>
        <w:t>B.归纳推理</w:t>
      </w:r>
      <w:r>
        <w:rPr>
          <w:rFonts w:hint="eastAsia" w:ascii="宋体" w:hAnsi="宋体" w:eastAsia="宋体" w:cs="宋体"/>
          <w:sz w:val="24"/>
          <w:szCs w:val="24"/>
          <w:lang w:val="en-US" w:eastAsia="zh-CN"/>
        </w:rPr>
        <w:t xml:space="preserve">    </w:t>
      </w:r>
      <w:r>
        <w:rPr>
          <w:rFonts w:ascii="宋体" w:hAnsi="宋体" w:eastAsia="宋体" w:cs="宋体"/>
          <w:sz w:val="24"/>
          <w:szCs w:val="24"/>
        </w:rPr>
        <w:t>C.发散思维</w:t>
      </w:r>
      <w:r>
        <w:rPr>
          <w:rFonts w:hint="eastAsia" w:ascii="宋体" w:hAnsi="宋体" w:eastAsia="宋体" w:cs="宋体"/>
          <w:sz w:val="24"/>
          <w:szCs w:val="24"/>
          <w:lang w:val="en-US" w:eastAsia="zh-CN"/>
        </w:rPr>
        <w:t xml:space="preserve">    </w:t>
      </w:r>
      <w:r>
        <w:rPr>
          <w:rFonts w:ascii="宋体" w:hAnsi="宋体" w:eastAsia="宋体" w:cs="宋体"/>
          <w:sz w:val="24"/>
          <w:szCs w:val="24"/>
        </w:rPr>
        <w:t>D.聚合思维</w:t>
      </w:r>
    </w:p>
    <w:p w14:paraId="0D6DC17F">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14.郑某入职某游戏公司，没有签订书面劳动合同，但与公司口头约定：郑某从事游戏测试工作：公司每月支付工资2万元，一半以现金支付，一半以公司游戏币支付：郑某自愿不缴纳社会保险费。入职后，郑某因醉驾被追究刑事贵任。本案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29A74EC9">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①公司与郑某之间不存在劳动关系</w:t>
      </w:r>
    </w:p>
    <w:p w14:paraId="4DEB06E8">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②公司支付郑某工资的方式是合法的</w:t>
      </w:r>
    </w:p>
    <w:p w14:paraId="23F6C4F2">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③郑某自愿不缴纳社会保险费的约定是无效的</w:t>
      </w:r>
    </w:p>
    <w:p w14:paraId="232FD68C">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④郑某被道究刑事责任，公司有权开除郑某</w:t>
      </w:r>
    </w:p>
    <w:p w14:paraId="07CA92FF">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①②</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D.③④</w:t>
      </w:r>
    </w:p>
    <w:p w14:paraId="55FC8024">
      <w:pPr>
        <w:numPr>
          <w:ilvl w:val="0"/>
          <w:numId w:val="0"/>
        </w:numPr>
        <w:spacing w:line="360" w:lineRule="auto"/>
        <w:ind w:left="-210" w:leftChars="-100"/>
        <w:jc w:val="left"/>
        <w:rPr>
          <w:rFonts w:hint="eastAsia" w:ascii="宋体" w:hAnsi="宋体" w:eastAsia="宋体" w:cs="宋体"/>
          <w:sz w:val="24"/>
          <w:szCs w:val="24"/>
          <w:lang w:eastAsia="zh-CN"/>
        </w:rPr>
      </w:pPr>
      <w:r>
        <w:rPr>
          <w:rFonts w:ascii="宋体" w:hAnsi="宋体" w:eastAsia="宋体" w:cs="宋体"/>
          <w:sz w:val="24"/>
          <w:szCs w:val="24"/>
        </w:rPr>
        <w:t>15.某日，韦某不慎坠河，陈某跳河施救。韦某获救，但陈某不幸满亡。陈某家属因陈某死亡的赔偿等问题将韦某诉至法院。经审理，法院判决韦某给予陈某家属适当补偿。以下说法符合法律规定的是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14:paraId="3400930C">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①韦某没有过错，应适用无过错责任原则</w:t>
      </w:r>
    </w:p>
    <w:p w14:paraId="6CDA2BE5">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②该判决贯彻民法典倡导的公平、公序良俗等基本原则</w:t>
      </w:r>
    </w:p>
    <w:p w14:paraId="3F6EF2C1">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③陈某的行为属于见义勇为，而韦某是该行为的受益人</w:t>
      </w:r>
    </w:p>
    <w:p w14:paraId="785522D6">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sz w:val="24"/>
          <w:szCs w:val="24"/>
        </w:rPr>
        <w:t>④陈某的配偶、子女、父母、兄弟姐妹都应依法获得补偿</w:t>
      </w:r>
    </w:p>
    <w:p w14:paraId="6A57F814">
      <w:pPr>
        <w:numPr>
          <w:ilvl w:val="0"/>
          <w:numId w:val="0"/>
        </w:numPr>
        <w:spacing w:line="360" w:lineRule="auto"/>
        <w:ind w:left="-210" w:leftChars="-100"/>
        <w:jc w:val="left"/>
        <w:rPr>
          <w:rFonts w:ascii="宋体" w:hAnsi="宋体" w:eastAsia="宋体" w:cs="宋体"/>
          <w:sz w:val="24"/>
          <w:szCs w:val="24"/>
        </w:rPr>
      </w:pPr>
      <w:r>
        <w:rPr>
          <w:rFonts w:ascii="宋体" w:hAnsi="宋体" w:eastAsia="宋体" w:cs="宋体"/>
          <w:kern w:val="2"/>
          <w:sz w:val="24"/>
          <w:szCs w:val="24"/>
          <w:lang w:val="en-US" w:eastAsia="zh-CN" w:bidi="ar-SA"/>
        </w:rPr>
        <w:t>A.</w:t>
      </w:r>
      <w:r>
        <w:rPr>
          <w:rFonts w:ascii="宋体" w:hAnsi="宋体" w:eastAsia="宋体" w:cs="宋体"/>
          <w:sz w:val="24"/>
          <w:szCs w:val="24"/>
        </w:rPr>
        <w:t>①②</w:t>
      </w:r>
      <w:r>
        <w:rPr>
          <w:rFonts w:hint="eastAsia" w:ascii="宋体" w:hAnsi="宋体" w:eastAsia="宋体" w:cs="宋体"/>
          <w:sz w:val="24"/>
          <w:szCs w:val="24"/>
          <w:lang w:val="en-US" w:eastAsia="zh-CN"/>
        </w:rPr>
        <w:t xml:space="preserve">    </w:t>
      </w:r>
      <w:r>
        <w:rPr>
          <w:rFonts w:ascii="宋体" w:hAnsi="宋体" w:eastAsia="宋体" w:cs="宋体"/>
          <w:sz w:val="24"/>
          <w:szCs w:val="24"/>
        </w:rPr>
        <w:t>B.①④</w:t>
      </w:r>
      <w:r>
        <w:rPr>
          <w:rFonts w:hint="eastAsia" w:ascii="宋体" w:hAnsi="宋体" w:eastAsia="宋体" w:cs="宋体"/>
          <w:sz w:val="24"/>
          <w:szCs w:val="24"/>
          <w:lang w:val="en-US" w:eastAsia="zh-CN"/>
        </w:rPr>
        <w:t xml:space="preserve">    </w:t>
      </w:r>
      <w:r>
        <w:rPr>
          <w:rFonts w:ascii="宋体" w:hAnsi="宋体" w:eastAsia="宋体" w:cs="宋体"/>
          <w:sz w:val="24"/>
          <w:szCs w:val="24"/>
        </w:rPr>
        <w:t>C.②③</w:t>
      </w:r>
      <w:r>
        <w:rPr>
          <w:rFonts w:hint="eastAsia" w:ascii="宋体" w:hAnsi="宋体" w:eastAsia="宋体" w:cs="宋体"/>
          <w:sz w:val="24"/>
          <w:szCs w:val="24"/>
          <w:lang w:val="en-US" w:eastAsia="zh-CN"/>
        </w:rPr>
        <w:t xml:space="preserve">    </w:t>
      </w:r>
      <w:r>
        <w:rPr>
          <w:rFonts w:ascii="宋体" w:hAnsi="宋体" w:eastAsia="宋体" w:cs="宋体"/>
          <w:sz w:val="24"/>
          <w:szCs w:val="24"/>
        </w:rPr>
        <w:t>D.③④</w:t>
      </w:r>
    </w:p>
    <w:p w14:paraId="41E474A7">
      <w:pPr>
        <w:numPr>
          <w:ilvl w:val="0"/>
          <w:numId w:val="0"/>
        </w:numPr>
        <w:spacing w:line="360" w:lineRule="auto"/>
        <w:ind w:left="-210" w:leftChars="-1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16.阅读材料，完成下列要求。（14分）</w:t>
      </w:r>
    </w:p>
    <w:p w14:paraId="44DEA83E">
      <w:pPr>
        <w:numPr>
          <w:ilvl w:val="0"/>
          <w:numId w:val="0"/>
        </w:numPr>
        <w:spacing w:line="360" w:lineRule="auto"/>
        <w:ind w:left="-210" w:leftChars="-1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习近平同志担任中共宁德地委书记期间，就闽东地区如何摆脱贫困、加快经济社会的发展，提出了许多富有创见的理念、观点和方法。这些理念、观点和方法在新发展阶段仍然具有重要的指导意义。</w:t>
      </w:r>
    </w:p>
    <w:p w14:paraId="1ADF2EEA">
      <w:pPr>
        <w:numPr>
          <w:ilvl w:val="0"/>
          <w:numId w:val="0"/>
        </w:numPr>
        <w:spacing w:line="360" w:lineRule="auto"/>
        <w:ind w:left="-210" w:leftChars="-1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材料一1989年，习近平同志在宁德工作时，对科技教育与经济发展之间的关系有了系统性思考，指出“对贫困地区来说，要强调科技教育对经济发展的重大意义，但由于经济实力有限，科技教育又面临着资金不足的局面”，同时要求我们“要用长远的战略眼光来看待科技教育，要把科技教育作为闽东经济社会发展的头等大事来抓：在经济实力不足的情况下，要讲求办科技教育的效益”。</w:t>
      </w:r>
    </w:p>
    <w:p w14:paraId="75AA77E1">
      <w:pPr>
        <w:numPr>
          <w:ilvl w:val="0"/>
          <w:numId w:val="0"/>
        </w:numPr>
        <w:spacing w:line="360" w:lineRule="auto"/>
        <w:ind w:left="-210" w:leftChars="-100"/>
        <w:jc w:val="left"/>
        <w:rPr>
          <w:rFonts w:ascii="宋体" w:hAnsi="宋体" w:eastAsia="宋体" w:cs="宋体"/>
          <w:kern w:val="0"/>
          <w:sz w:val="24"/>
          <w:szCs w:val="24"/>
          <w:lang w:val="en-US" w:eastAsia="zh-CN" w:bidi="ar"/>
        </w:rPr>
      </w:pPr>
      <w:r>
        <w:rPr>
          <w:rFonts w:ascii="等线" w:hAnsi="等线" w:eastAsia="等线" w:cs="等线"/>
          <w:kern w:val="0"/>
          <w:sz w:val="24"/>
          <w:szCs w:val="24"/>
          <w:lang w:val="en-US" w:eastAsia="zh-CN" w:bidi="ar"/>
        </w:rPr>
        <w:t>材料二</w:t>
      </w:r>
      <w:r>
        <w:rPr>
          <w:rFonts w:ascii="宋体" w:hAnsi="宋体" w:eastAsia="宋体" w:cs="宋体"/>
          <w:kern w:val="0"/>
          <w:sz w:val="24"/>
          <w:szCs w:val="24"/>
          <w:lang w:val="en-US" w:eastAsia="zh-CN" w:bidi="ar"/>
        </w:rPr>
        <w:t> 大黄鱼是我国沿海特有的经济鱼类，福建省宁德海域是重要的大黄鱼内湾性产卵场，曾因过度捕捞导致大黄鱼种群变可危。30多年前，习近平同志在当地大黄鱼育苗技术专家递交的《关于开发闽东海水鱼类养殖技术的报告》上作出批示，要求集中力量进行科研攻关。宁德与高校合作建成大黄鱼育种国家重点实验室和国家级大黄鱼遗传育种中心，建立起成熟的大黄鱼基因组选择育种技术体系；组织科技人员对渔民进行技术培训：大力推动养殖设施改造，配备了自动投喂、网箱移位报警等深海养殖装备，引入5G智慧海洋管理平台远程监管养殖海域。到2021年，宁德大黄鱼养殖业已形成集种苗、养殖、加工、研发、电商、仓储物流、冷链运输、品牌营销于一体的产业链，产量占全国养殖总量的80%以上，年产值达100亿元，出口60多个国家和地区。</w:t>
      </w:r>
    </w:p>
    <w:p w14:paraId="3C4410C5">
      <w:pPr>
        <w:numPr>
          <w:ilvl w:val="0"/>
          <w:numId w:val="0"/>
        </w:numPr>
        <w:spacing w:line="360" w:lineRule="auto"/>
        <w:ind w:left="-210" w:leftChars="-1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（1）结合材料一，运用矛盾基本属性知识，分析科技教育和经济发展之间的关系。（8分）</w:t>
      </w:r>
    </w:p>
    <w:p w14:paraId="78045BC4">
      <w:pPr>
        <w:numPr>
          <w:ilvl w:val="0"/>
          <w:numId w:val="0"/>
        </w:numPr>
        <w:spacing w:line="360" w:lineRule="auto"/>
        <w:ind w:left="-210" w:leftChars="-1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（2）结合材料二，运用经济学知识，说明科技是怎样促进宁德大黄鱼养殖业发展的。（6分）</w:t>
      </w:r>
    </w:p>
    <w:p w14:paraId="358EA576">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23E002C6">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256FC3FB">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72773669">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666B632B">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162B6F90">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7C306327">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7969BA47">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6357C599">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383A1BBC">
      <w:pPr>
        <w:numPr>
          <w:ilvl w:val="0"/>
          <w:numId w:val="0"/>
        </w:numPr>
        <w:spacing w:line="360" w:lineRule="auto"/>
        <w:ind w:left="-210" w:leftChars="-100"/>
        <w:jc w:val="left"/>
        <w:rPr>
          <w:rFonts w:ascii="宋体" w:hAnsi="宋体" w:eastAsia="宋体" w:cs="宋体"/>
          <w:kern w:val="0"/>
          <w:sz w:val="24"/>
          <w:szCs w:val="24"/>
          <w:lang w:val="en-US" w:eastAsia="zh-CN" w:bidi="ar"/>
        </w:rPr>
      </w:pPr>
    </w:p>
    <w:p w14:paraId="532B17F3">
      <w:pPr>
        <w:numPr>
          <w:ilvl w:val="0"/>
          <w:numId w:val="0"/>
        </w:numPr>
        <w:spacing w:line="360" w:lineRule="auto"/>
        <w:ind w:left="-210" w:leftChars="-100"/>
        <w:jc w:val="left"/>
      </w:pPr>
      <w:r>
        <w:rPr>
          <w:rFonts w:ascii="宋体" w:hAnsi="宋体" w:eastAsia="宋体" w:cs="宋体"/>
          <w:kern w:val="0"/>
          <w:sz w:val="24"/>
          <w:szCs w:val="24"/>
          <w:lang w:val="en-US" w:eastAsia="zh-CN" w:bidi="ar"/>
        </w:rPr>
        <w:t>17.阅读材料，完成下列要求。（18分）7周岁的小明在A商店购买了一款儿童玩具。小明在玩玩具时，玩具因质量问题爆炸导致小明轻伤。经查，该玩具由B公司生产，A商店销售。对于本案，小明的父母找了几位朋友咨询维权问题。他们说： </w:t>
      </w:r>
    </w:p>
    <w:p w14:paraId="41062A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center"/>
        <w:rPr>
          <w:rFonts w:ascii="Microsoft YaHei UI" w:hAnsi="Microsoft YaHei UI" w:eastAsia="Microsoft YaHei UI" w:cs="Microsoft YaHei UI"/>
          <w:i w:val="0"/>
          <w:iCs w:val="0"/>
          <w:caps w:val="0"/>
          <w:spacing w:val="8"/>
          <w:sz w:val="25"/>
          <w:szCs w:val="25"/>
        </w:rPr>
      </w:pPr>
      <w:r>
        <w:rPr>
          <w:rFonts w:hint="eastAsia" w:ascii="Microsoft YaHei UI" w:hAnsi="Microsoft YaHei UI" w:eastAsia="Microsoft YaHei UI" w:cs="Microsoft YaHei UI"/>
          <w:i w:val="0"/>
          <w:iCs w:val="0"/>
          <w:caps w:val="0"/>
          <w:spacing w:val="8"/>
          <w:sz w:val="25"/>
          <w:szCs w:val="25"/>
          <w:shd w:val="clear" w:color="auto" w:fill="FFFFFF"/>
        </w:rPr>
        <w:drawing>
          <wp:inline distT="0" distB="0" distL="114300" distR="114300">
            <wp:extent cx="4572000" cy="2428875"/>
            <wp:effectExtent l="0" t="0" r="0" b="952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1"/>
                    <a:stretch>
                      <a:fillRect/>
                    </a:stretch>
                  </pic:blipFill>
                  <pic:spPr>
                    <a:xfrm>
                      <a:off x="0" y="0"/>
                      <a:ext cx="4572000" cy="2428875"/>
                    </a:xfrm>
                    <a:prstGeom prst="rect">
                      <a:avLst/>
                    </a:prstGeom>
                    <a:noFill/>
                    <a:ln w="9525">
                      <a:noFill/>
                    </a:ln>
                  </pic:spPr>
                </pic:pic>
              </a:graphicData>
            </a:graphic>
          </wp:inline>
        </w:drawing>
      </w:r>
    </w:p>
    <w:p w14:paraId="51D1C890">
      <w:pPr>
        <w:keepNext w:val="0"/>
        <w:keepLines w:val="0"/>
        <w:widowControl/>
        <w:numPr>
          <w:ilvl w:val="0"/>
          <w:numId w:val="0"/>
        </w:numPr>
        <w:suppressLineNumbers w:val="0"/>
        <w:spacing w:line="360" w:lineRule="auto"/>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运用《逻辑与思维》知识，把甲的三段论推理补充完整，并运用三段论的基本规则分析其推理结构是否正确。（8分）①补充甲的三段论推理。大前提：</w:t>
      </w:r>
      <w:r>
        <w:rPr>
          <w:rFonts w:hint="eastAsia" w:ascii="等线" w:hAnsi="等线" w:eastAsia="等线" w:cs="等线"/>
          <w:kern w:val="0"/>
          <w:sz w:val="21"/>
          <w:szCs w:val="21"/>
          <w:u w:val="single"/>
          <w:lang w:val="en-US" w:eastAsia="zh-CN" w:bidi="ar"/>
        </w:rPr>
        <w:t>                          </w:t>
      </w:r>
      <w:r>
        <w:rPr>
          <w:rFonts w:ascii="宋体" w:hAnsi="宋体" w:eastAsia="宋体" w:cs="宋体"/>
          <w:kern w:val="0"/>
          <w:sz w:val="24"/>
          <w:szCs w:val="24"/>
          <w:lang w:val="en-US" w:eastAsia="zh-CN" w:bidi="ar"/>
        </w:rPr>
        <w:t>小前提：小明是无民事行为能力人。</w:t>
      </w:r>
      <w:r>
        <w:rPr>
          <w:rFonts w:hint="eastAsia" w:ascii="宋体" w:hAnsi="宋体" w:eastAsia="宋体" w:cs="宋体"/>
          <w:kern w:val="0"/>
          <w:sz w:val="24"/>
          <w:szCs w:val="24"/>
          <w:lang w:val="en-US" w:eastAsia="zh-CN" w:bidi="ar"/>
        </w:rPr>
        <w:t>结论：所以，小明购买玩具的行为无效。②分析甲的推理结构是否正确。</w:t>
      </w:r>
    </w:p>
    <w:p w14:paraId="22EC8D68">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（2）运用《法律与生活》知识，分析乙、丙、丁的说法是否符合法律规定（10分）</w:t>
      </w:r>
    </w:p>
    <w:p w14:paraId="02627318">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1CF47CF7">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714CE963">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6CFED936">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06D4A93A">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18C63400">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624EA754">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697E1E50">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70254AAD">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1C44262E">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57E7F1AC">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75820EF8">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39FD5FDA">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p>
    <w:p w14:paraId="45F0BA43">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18.阅读材料，完成下列要求。（20分）党的二十大擘画了以中国式现代化全而推进中华民族伟大复兴的宏伟蓝图。中国式现代化是中国共产党领导的走和平发展道路的现代化。</w:t>
      </w:r>
    </w:p>
    <w:p w14:paraId="20BF404A">
      <w:pPr>
        <w:keepNext w:val="0"/>
        <w:keepLines w:val="0"/>
        <w:widowControl/>
        <w:numPr>
          <w:ilvl w:val="0"/>
          <w:numId w:val="0"/>
        </w:numPr>
        <w:suppressLineNumbers w:val="0"/>
        <w:spacing w:line="360" w:lineRule="auto"/>
        <w:jc w:val="left"/>
        <w:rPr>
          <w:rFonts w:ascii="楷体" w:hAnsi="楷体" w:eastAsia="楷体" w:cs="楷体"/>
          <w:kern w:val="0"/>
          <w:sz w:val="21"/>
          <w:szCs w:val="21"/>
          <w:lang w:val="en-US" w:eastAsia="zh-CN" w:bidi="ar"/>
        </w:rPr>
      </w:pPr>
      <w:r>
        <w:rPr>
          <w:rFonts w:hint="eastAsia" w:ascii="等线" w:hAnsi="等线" w:eastAsia="等线" w:cs="等线"/>
          <w:kern w:val="0"/>
          <w:sz w:val="24"/>
          <w:szCs w:val="24"/>
          <w:lang w:val="en-US" w:eastAsia="zh-CN" w:bidi="ar"/>
        </w:rPr>
        <w:t>材料一</w:t>
      </w:r>
      <w:r>
        <w:rPr>
          <w:rFonts w:ascii="宋体" w:hAnsi="宋体" w:eastAsia="宋体" w:cs="宋体"/>
          <w:kern w:val="0"/>
          <w:sz w:val="24"/>
          <w:szCs w:val="24"/>
          <w:lang w:val="en-US" w:eastAsia="zh-CN" w:bidi="ar"/>
        </w:rPr>
        <w:t> 党的十八大以来，党中央以“八项规定”作为切入点，从逼制“舌尖上的浪费”、整治“车轮上的属败”、纠正“会所里的歪风”，到治理“指尖上的形式主义”，以上率下推进作风建设，为党和国家事业发展提供坚实的作风保障。面对新征程上的新挑战新考验，党的二十大对作风建设作出新的部署，持续深化党的自我革命，确保党始终站在时代潮流最前列、站在攻坚克难最前沿、站在最广大人民之中，不断为推进现代化进程引领方向、凝聚力量。</w:t>
      </w:r>
    </w:p>
    <w:p w14:paraId="1B2C680E">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hint="eastAsia" w:ascii="等线" w:hAnsi="等线" w:eastAsia="等线" w:cs="等线"/>
          <w:kern w:val="0"/>
          <w:sz w:val="24"/>
          <w:szCs w:val="24"/>
          <w:lang w:val="en-US" w:eastAsia="zh-CN" w:bidi="ar"/>
        </w:rPr>
        <w:t>材料二</w:t>
      </w:r>
      <w:r>
        <w:rPr>
          <w:rFonts w:ascii="宋体" w:hAnsi="宋体" w:eastAsia="宋体" w:cs="宋体"/>
          <w:kern w:val="0"/>
          <w:sz w:val="24"/>
          <w:szCs w:val="24"/>
          <w:lang w:val="en-US" w:eastAsia="zh-CN" w:bidi="ar"/>
        </w:rPr>
        <w:t> 自2013年提出共建“一带一路”倡议以来，中国在“一带一路”共建国家建成了一大批交通、通讯等基础设施项目：修建了一批中小学校、职业技术学校，开设了培训中心、“鲁班工坊”：截至2021年底，在86个国家累计投资农业项目超过820个，向40多个国家和地区派出了近1100名农业专家和技术员：积极开展国际减贫经验交流研讨，分享减贫经验，受到国际社会广泛费誉。</w:t>
      </w:r>
    </w:p>
    <w:p w14:paraId="5DB1EBBC">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（1）结合材料一，运用《政治与法治》知识，说明在推进中国式现代化中，中国共产党持续推进作风建设深化自我革命的理由。（8分）</w:t>
      </w:r>
    </w:p>
    <w:p w14:paraId="23503AA5">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（2）从下列方框中选择两个最符合材料一主旨的关键词，并运用《中国特色社会主义》知识，写出你的感想。（4分）</w:t>
      </w:r>
    </w:p>
    <w:p w14:paraId="5CB6E4D9">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要求：不得抄袭给定材料；字数不超过80字。</w:t>
      </w:r>
    </w:p>
    <w:p w14:paraId="671E7255">
      <w:pPr>
        <w:keepNext w:val="0"/>
        <w:keepLines w:val="0"/>
        <w:widowControl/>
        <w:numPr>
          <w:ilvl w:val="0"/>
          <w:numId w:val="0"/>
        </w:numPr>
        <w:suppressLineNumbers w:val="0"/>
        <w:spacing w:line="360" w:lineRule="auto"/>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w:t>
      </w:r>
      <w:r>
        <w:rPr>
          <w:rFonts w:hint="eastAsia" w:ascii="等线" w:hAnsi="等线" w:eastAsia="等线" w:cs="等线"/>
          <w:kern w:val="0"/>
          <w:sz w:val="24"/>
          <w:szCs w:val="24"/>
          <w:lang w:val="en-US" w:eastAsia="zh-CN" w:bidi="ar"/>
        </w:rPr>
        <w:t>美好生活</w:t>
      </w:r>
      <w:r>
        <w:rPr>
          <w:rFonts w:ascii="宋体" w:hAnsi="宋体" w:eastAsia="宋体" w:cs="宋体"/>
          <w:kern w:val="0"/>
          <w:sz w:val="24"/>
          <w:szCs w:val="24"/>
          <w:lang w:val="en-US" w:eastAsia="zh-CN" w:bidi="ar"/>
        </w:rPr>
        <w:t> ◇</w:t>
      </w:r>
      <w:r>
        <w:rPr>
          <w:rFonts w:hint="eastAsia" w:ascii="等线" w:hAnsi="等线" w:eastAsia="等线" w:cs="等线"/>
          <w:kern w:val="0"/>
          <w:sz w:val="24"/>
          <w:szCs w:val="24"/>
          <w:lang w:val="en-US" w:eastAsia="zh-CN" w:bidi="ar"/>
        </w:rPr>
        <w:t>人类进步</w:t>
      </w:r>
      <w:r>
        <w:rPr>
          <w:rFonts w:ascii="宋体" w:hAnsi="宋体" w:eastAsia="宋体" w:cs="宋体"/>
          <w:kern w:val="0"/>
          <w:sz w:val="24"/>
          <w:szCs w:val="24"/>
          <w:lang w:val="en-US" w:eastAsia="zh-CN" w:bidi="ar"/>
        </w:rPr>
        <w:t> ◇伟大斗争</w:t>
      </w:r>
    </w:p>
    <w:p w14:paraId="15528470">
      <w:pPr>
        <w:keepNext w:val="0"/>
        <w:keepLines w:val="0"/>
        <w:widowControl/>
        <w:numPr>
          <w:ilvl w:val="0"/>
          <w:numId w:val="0"/>
        </w:numPr>
        <w:suppressLineNumbers w:val="0"/>
        <w:spacing w:line="360" w:lineRule="auto"/>
        <w:jc w:val="left"/>
      </w:pPr>
      <w:r>
        <w:rPr>
          <w:rFonts w:ascii="宋体" w:hAnsi="宋体" w:eastAsia="宋体" w:cs="宋体"/>
          <w:kern w:val="0"/>
          <w:sz w:val="24"/>
          <w:szCs w:val="24"/>
          <w:lang w:val="en-US" w:eastAsia="zh-CN" w:bidi="ar"/>
        </w:rPr>
        <w:t>◇</w:t>
      </w:r>
      <w:r>
        <w:rPr>
          <w:rFonts w:hint="eastAsia" w:ascii="等线" w:hAnsi="等线" w:eastAsia="等线" w:cs="等线"/>
          <w:kern w:val="0"/>
          <w:sz w:val="24"/>
          <w:szCs w:val="24"/>
          <w:lang w:val="en-US" w:eastAsia="zh-CN" w:bidi="ar"/>
        </w:rPr>
        <w:t>伟大斗争</w:t>
      </w:r>
      <w:r>
        <w:rPr>
          <w:rFonts w:ascii="宋体" w:hAnsi="宋体" w:eastAsia="宋体" w:cs="宋体"/>
          <w:kern w:val="0"/>
          <w:sz w:val="24"/>
          <w:szCs w:val="24"/>
          <w:lang w:val="en-US" w:eastAsia="zh-CN" w:bidi="ar"/>
        </w:rPr>
        <w:t> ◇</w:t>
      </w:r>
      <w:r>
        <w:rPr>
          <w:rFonts w:hint="eastAsia" w:ascii="等线" w:hAnsi="等线" w:eastAsia="等线" w:cs="等线"/>
          <w:kern w:val="0"/>
          <w:sz w:val="24"/>
          <w:szCs w:val="24"/>
          <w:lang w:val="en-US" w:eastAsia="zh-CN" w:bidi="ar"/>
        </w:rPr>
        <w:t>共同富裕</w:t>
      </w:r>
      <w:r>
        <w:rPr>
          <w:rFonts w:ascii="宋体" w:hAnsi="宋体" w:eastAsia="宋体" w:cs="宋体"/>
          <w:kern w:val="0"/>
          <w:sz w:val="24"/>
          <w:szCs w:val="24"/>
          <w:lang w:val="en-US" w:eastAsia="zh-CN" w:bidi="ar"/>
        </w:rPr>
        <w:t> ◇和平发展</w:t>
      </w:r>
    </w:p>
    <w:p w14:paraId="7CB04895">
      <w:pPr>
        <w:keepNext w:val="0"/>
        <w:keepLines w:val="0"/>
        <w:widowControl/>
        <w:numPr>
          <w:ilvl w:val="0"/>
          <w:numId w:val="0"/>
        </w:numPr>
        <w:suppressLineNumbers w:val="0"/>
        <w:spacing w:line="360" w:lineRule="auto"/>
        <w:jc w:val="left"/>
      </w:pPr>
      <w:r>
        <w:rPr>
          <w:rFonts w:ascii="宋体" w:hAnsi="宋体" w:eastAsia="宋体" w:cs="宋体"/>
          <w:kern w:val="0"/>
          <w:sz w:val="24"/>
          <w:szCs w:val="24"/>
          <w:lang w:val="en-US" w:eastAsia="zh-CN" w:bidi="ar"/>
        </w:rPr>
        <w:t>（3）结合材料二，运用《当代国际政治与经济》知识，分析中国推动共建“一带一路”对中国式现代化的积极影响。（8分）</w:t>
      </w:r>
    </w:p>
    <w:p w14:paraId="7F609333">
      <w:pPr>
        <w:numPr>
          <w:ilvl w:val="0"/>
          <w:numId w:val="0"/>
        </w:numPr>
        <w:spacing w:line="360" w:lineRule="auto"/>
        <w:jc w:val="left"/>
        <w:rPr>
          <w:rFonts w:ascii="宋体" w:hAnsi="宋体" w:eastAsia="宋体" w:cs="宋体"/>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F1B34">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F5E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7B2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A65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58E4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CE4FA">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6E7B00"/>
    <w:multiLevelType w:val="singleLevel"/>
    <w:tmpl w:val="3A6E7B00"/>
    <w:lvl w:ilvl="0" w:tentative="0">
      <w:start w:val="1"/>
      <w:numFmt w:val="upperLetter"/>
      <w:lvlText w:val="%1."/>
      <w:lvlJc w:val="left"/>
      <w:pPr>
        <w:tabs>
          <w:tab w:val="left" w:pos="312"/>
        </w:tabs>
      </w:pPr>
    </w:lvl>
  </w:abstractNum>
  <w:abstractNum w:abstractNumId="1">
    <w:nsid w:val="54B92EF3"/>
    <w:multiLevelType w:val="singleLevel"/>
    <w:tmpl w:val="54B92EF3"/>
    <w:lvl w:ilvl="0" w:tentative="0">
      <w:start w:val="1"/>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000000"/>
    <w:rsid w:val="02F5484A"/>
    <w:rsid w:val="0D2E7BC2"/>
    <w:rsid w:val="129D5D4A"/>
    <w:rsid w:val="37EE05E4"/>
    <w:rsid w:val="4D70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4555</Words>
  <Characters>4704</Characters>
  <Lines>0</Lines>
  <Paragraphs>0</Paragraphs>
  <TotalTime>0</TotalTime>
  <ScaleCrop>false</ScaleCrop>
  <LinksUpToDate>false</LinksUpToDate>
  <CharactersWithSpaces>4930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F4AB8558CC0746C58FC0759B07C744A7_12</vt:lpwstr>
  </property>
</Properties>
</file>