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2399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12687300</wp:posOffset>
            </wp:positionV>
            <wp:extent cx="419100" cy="2921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2023年海南省普通高中学业水平选择性考试</w:t>
      </w:r>
    </w:p>
    <w:p w14:paraId="1A9601B5">
      <w:pPr>
        <w:spacing w:line="285" w:lineRule="auto"/>
        <w:jc w:val="center"/>
      </w:pPr>
      <w:r>
        <w:rPr>
          <w:rFonts w:ascii="宋体" w:hAnsi="宋体"/>
          <w:b/>
          <w:sz w:val="32"/>
        </w:rPr>
        <w:t>思想政治</w:t>
      </w:r>
    </w:p>
    <w:p w14:paraId="292AAC33">
      <w:pPr>
        <w:spacing w:line="285" w:lineRule="auto"/>
      </w:pPr>
      <w:r>
        <w:rPr>
          <w:rFonts w:ascii="宋体" w:hAnsi="宋体"/>
          <w:b/>
          <w:sz w:val="24"/>
        </w:rPr>
        <w:t>注意事项：</w:t>
      </w:r>
    </w:p>
    <w:p w14:paraId="7079C331">
      <w:pPr>
        <w:spacing w:line="285" w:lineRule="auto"/>
      </w:pPr>
      <w:r>
        <w:rPr>
          <w:rFonts w:ascii="宋体" w:hAnsi="宋体"/>
          <w:b/>
          <w:sz w:val="24"/>
        </w:rPr>
        <w:t>1．答卷前，考生务必将自己的姓名、准考证号填写在答题卡上。</w:t>
      </w:r>
    </w:p>
    <w:p w14:paraId="3528B0B6">
      <w:pPr>
        <w:spacing w:line="285" w:lineRule="auto"/>
      </w:pPr>
      <w:r>
        <w:rPr>
          <w:rFonts w:ascii="宋体" w:hAnsi="宋体"/>
          <w:b/>
          <w:sz w:val="24"/>
        </w:rPr>
        <w:t>2．回答选择题时，选出每小题答案后，用铅笔把答题卡上对应题目的答案标号涂黑。如需改动，用橡皮擦干净后，再选涂其他答案标号。回答非选择题时，将答案写在答题卡上，写在本试卷上无效。</w:t>
      </w:r>
    </w:p>
    <w:p w14:paraId="72DB4E62">
      <w:pPr>
        <w:spacing w:line="285" w:lineRule="auto"/>
      </w:pPr>
      <w:r>
        <w:rPr>
          <w:rFonts w:ascii="宋体" w:hAnsi="宋体"/>
          <w:b/>
          <w:sz w:val="24"/>
        </w:rPr>
        <w:t>3．考试结束后，将本试卷和答题卡一并交回。</w:t>
      </w:r>
    </w:p>
    <w:p w14:paraId="1896957D">
      <w:pPr>
        <w:spacing w:line="285" w:lineRule="auto"/>
      </w:pPr>
      <w:r>
        <w:rPr>
          <w:rFonts w:ascii="宋体" w:hAnsi="宋体"/>
          <w:b/>
          <w:sz w:val="24"/>
        </w:rPr>
        <w:t>一、选择题：本题共22小题，每小题2分，共44分。在每小题给出的四个选项中，只有一项是最符合题目要求的。</w:t>
      </w:r>
    </w:p>
    <w:p w14:paraId="34038432">
      <w:pPr>
        <w:spacing w:line="360" w:lineRule="auto"/>
      </w:pPr>
      <w:r>
        <w:t xml:space="preserve">1. </w:t>
      </w:r>
      <w:r>
        <w:rPr>
          <w:rFonts w:ascii="宋体" w:hAnsi="宋体"/>
        </w:rPr>
        <w:t>1848年2月，《共产党宣言》问世，这是人类思想史上的一个伟大事件，它科学论证了资本主义的必然灭亡和社会主义的必然胜利，号召全世界无产者联合起来，建立共产主义新社会。由此可见，《共产党宣言》（   ）</w:t>
      </w:r>
    </w:p>
    <w:p w14:paraId="0E98D4EC">
      <w:pPr>
        <w:spacing w:line="360" w:lineRule="auto"/>
      </w:pPr>
      <w:r>
        <w:rPr>
          <w:rFonts w:ascii="宋体" w:hAnsi="宋体"/>
        </w:rPr>
        <w:t>①是科学社会主义产生的客观前提</w:t>
      </w:r>
    </w:p>
    <w:p w14:paraId="75906B1E">
      <w:pPr>
        <w:spacing w:line="360" w:lineRule="auto"/>
      </w:pPr>
      <w:r>
        <w:rPr>
          <w:rFonts w:ascii="宋体" w:hAnsi="宋体"/>
        </w:rPr>
        <w:t>②科学洞见了人类社会发展的客观规律</w:t>
      </w:r>
    </w:p>
    <w:p w14:paraId="593F156A">
      <w:pPr>
        <w:spacing w:line="360" w:lineRule="auto"/>
      </w:pPr>
      <w:r>
        <w:rPr>
          <w:rFonts w:ascii="宋体" w:hAnsi="宋体"/>
        </w:rPr>
        <w:t>③阐述了建立无产阶级政党的必要性</w:t>
      </w:r>
    </w:p>
    <w:p w14:paraId="6E93EDDB">
      <w:pPr>
        <w:spacing w:line="360" w:lineRule="auto"/>
      </w:pPr>
      <w:r>
        <w:rPr>
          <w:rFonts w:ascii="宋体" w:hAnsi="宋体"/>
        </w:rPr>
        <w:t>④实现了社会主义从理论到实践的伟大飞跃</w:t>
      </w:r>
    </w:p>
    <w:p w14:paraId="4D7D85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①③</w:t>
      </w:r>
      <w:r>
        <w:tab/>
      </w:r>
      <w:r>
        <w:t xml:space="preserve">B. </w:t>
      </w:r>
      <w:r>
        <w:rPr>
          <w:rFonts w:ascii="宋体" w:hAnsi="宋体"/>
        </w:rPr>
        <w:t>①④</w:t>
      </w:r>
      <w:r>
        <w:tab/>
      </w:r>
      <w:r>
        <w:t xml:space="preserve">C. </w:t>
      </w:r>
      <w:r>
        <w:rPr>
          <w:rFonts w:ascii="宋体" w:hAnsi="宋体"/>
        </w:rPr>
        <w:t>②③</w:t>
      </w:r>
      <w:r>
        <w:tab/>
      </w:r>
      <w:r>
        <w:t xml:space="preserve">D. </w:t>
      </w:r>
      <w:r>
        <w:rPr>
          <w:rFonts w:ascii="宋体" w:hAnsi="宋体"/>
        </w:rPr>
        <w:t>②④</w:t>
      </w:r>
    </w:p>
    <w:p w14:paraId="1A0C846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100多年前，孙中山先生描绘了近代中国谋求现代化的蓝图：修建160万公里公路、16万公里铁路、3个世界级大海港……把这些当时遥不可及的梦想变为现实的，正是中国共产党领导的中国式现代化的宏伟实践。今天，中国已经全面建成小康社会，国际影响力、号召力显著提升，中华民族伟大复兴进入了不可逆转的历史进程。这表明，中国式现代化（   ）</w:t>
      </w:r>
    </w:p>
    <w:p w14:paraId="2212D8C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①创造了全新的现代化标准</w:t>
      </w:r>
    </w:p>
    <w:p w14:paraId="45F13DC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②为实现中华民族伟大复兴指明了道路</w:t>
      </w:r>
    </w:p>
    <w:p w14:paraId="38A2007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③开辟了具有普遍性的现代化新模式</w:t>
      </w:r>
    </w:p>
    <w:p w14:paraId="0B201D6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④最突出的优势是坚持中国共产党领导</w:t>
      </w:r>
    </w:p>
    <w:p w14:paraId="52C870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76E277F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调查研究是我们党的传家宝，是谋事之基、成事之道。调查研究应真正把情况摸清、把问题找准、把对策提实，不断提出真正解决问题的新思路新办法，不能搞作秀式调研、盆景式调研、蜻蜓点水式调研。这说明，调查研究（   ）</w:t>
      </w:r>
    </w:p>
    <w:p w14:paraId="21733A4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①必须坚持实事求是，求真务实</w:t>
      </w:r>
    </w:p>
    <w:p w14:paraId="7928838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②应以解决问题为根本目的</w:t>
      </w:r>
    </w:p>
    <w:p w14:paraId="72F1ADC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③是我们党的生命线和根本工作路线</w:t>
      </w:r>
    </w:p>
    <w:p w14:paraId="0CE8F95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④确保了各项决策的正确性</w:t>
      </w:r>
    </w:p>
    <w:p w14:paraId="233E4B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37509DB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历史上，齐国诱导鲁国弃粮种染，关键时候断粮降服鲁国；越王勾践把种子煮熟贡给吴国，趁其粮食绝收一举灭吴。乌克兰危机爆发以来，全球数十个国家限制粮食出口，部分国家因此社会动荡甚至政权更迭。这给我们的启示是（   ）</w:t>
      </w:r>
    </w:p>
    <w:p w14:paraId="027024A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①农业强国是社会主义现代化强国的根基</w:t>
      </w:r>
    </w:p>
    <w:p w14:paraId="66D7CE4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②农业现代化生产水平决定了国家政权存亡</w:t>
      </w:r>
    </w:p>
    <w:p w14:paraId="05D05415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③我国应致力于推动由工业强国转为农业强国</w:t>
      </w:r>
    </w:p>
    <w:p w14:paraId="621729A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④只有立足粮食基本自给，才能掌握粮食安全主动权</w:t>
      </w:r>
    </w:p>
    <w:p w14:paraId="1282C9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3941F9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下表为2022年全国居民收入情况：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59"/>
        <w:gridCol w:w="2911"/>
        <w:gridCol w:w="1489"/>
        <w:gridCol w:w="1727"/>
      </w:tblGrid>
      <w:tr w14:paraId="6618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64E342">
            <w:pPr>
              <w:spacing w:line="360" w:lineRule="auto"/>
              <w:textAlignment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D5346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绝对量(元)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E6CA5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涨幅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954239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比重</w:t>
            </w:r>
          </w:p>
        </w:tc>
      </w:tr>
      <w:tr w14:paraId="0C93F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A5D317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人均可支配收入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1ED44C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36883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F0662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5.0%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74931C1">
            <w:pPr>
              <w:spacing w:line="360" w:lineRule="auto"/>
              <w:textAlignment w:val="center"/>
              <w:rPr>
                <w:color w:val="000000"/>
              </w:rPr>
            </w:pPr>
          </w:p>
        </w:tc>
      </w:tr>
      <w:tr w14:paraId="268E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E3B687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人均工资性收入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D8623E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20590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13F42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4.9%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0FBDDF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55.8%</w:t>
            </w:r>
          </w:p>
        </w:tc>
      </w:tr>
      <w:tr w14:paraId="789AB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8CDDAE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人均经营净收入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4FDCD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6175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EB56A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4.8%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D8DA1F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16.7%</w:t>
            </w:r>
          </w:p>
        </w:tc>
      </w:tr>
      <w:tr w14:paraId="771CE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C32F43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人均财产净收入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A222DB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3227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4C7B1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4</w:t>
            </w:r>
            <w:r>
              <w:rPr>
                <w:rFonts w:ascii="宋体" w:hAnsi="宋体"/>
                <w:color w:val="000000"/>
                <w:position w:val="-22"/>
              </w:rPr>
              <w:drawing>
                <wp:inline distT="0" distB="0" distL="0" distR="0">
                  <wp:extent cx="31750" cy="88900"/>
                  <wp:effectExtent l="0" t="0" r="0" b="0"/>
                  <wp:docPr id="100005" name="图片 100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000000"/>
              </w:rPr>
              <w:t>9%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F67D4BD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8.7%</w:t>
            </w:r>
          </w:p>
        </w:tc>
      </w:tr>
      <w:tr w14:paraId="1830E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25B133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人均转移净收入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DB6A14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6892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382362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5.5%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6D4C87">
            <w:pPr>
              <w:spacing w:line="360" w:lineRule="auto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18.7%</w:t>
            </w:r>
          </w:p>
        </w:tc>
      </w:tr>
    </w:tbl>
    <w:p w14:paraId="6724F01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数据来源：国家统计局</w:t>
      </w:r>
    </w:p>
    <w:p w14:paraId="5BF0343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对上表信息解读正确的是（   ）</w:t>
      </w:r>
    </w:p>
    <w:p w14:paraId="70A65ED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①劳动性收入是我国居民收入的主要来源</w:t>
      </w:r>
    </w:p>
    <w:p w14:paraId="1C1B8C6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②人均经营净收入增长主要是依靠土地出租</w:t>
      </w:r>
    </w:p>
    <w:p w14:paraId="67AF5EA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③人均转移净收入增长反映了国家大力促进社会公平正义</w:t>
      </w:r>
    </w:p>
    <w:p w14:paraId="168CCCC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④人均财产净收入增加表明城乡居民收入差距进一步缩小</w:t>
      </w:r>
    </w:p>
    <w:p w14:paraId="4019D9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631795F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市积极探索网上群众工作新路径，建立健全网络民意吸纳、网民诉求办理、网上问政监督等服务群众联动机制，以网络为桥梁，及时解决群众的“急难愁盼”，用心用情走好新时代网上群众路线。服务群众联动机制（   ）</w:t>
      </w:r>
    </w:p>
    <w:p w14:paraId="65C49B6B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①丰富了人民群众参与民主实践的形式</w:t>
      </w:r>
    </w:p>
    <w:p w14:paraId="31C5B86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②体现了我国协商民主的独特优势</w:t>
      </w:r>
    </w:p>
    <w:p w14:paraId="340FD66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③拓宽了人民群众行使民主权利的途径</w:t>
      </w:r>
    </w:p>
    <w:p w14:paraId="4A66DCE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④通过网络平台实现了线上群众自治</w:t>
      </w:r>
    </w:p>
    <w:p w14:paraId="1E8D0A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5CEA22A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随着互联网发展，各类“自媒体”越来越深入人们的日常生活。但是，“自媒体”在其发展过程中也滋生了一些问题，扰乱了网络秩序，干扰了人们正常生活。针对相关问题，中央网信办开展了“清朗从严整治‘自媒体’乱象”专项行动。整治“自媒体”乱象（   ）</w:t>
      </w:r>
    </w:p>
    <w:p w14:paraId="1FEC6A5B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①彰显了政府执政为民的决心</w:t>
      </w:r>
    </w:p>
    <w:p w14:paraId="2A3726A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②能有效破解“自媒体”经营管理难题</w:t>
      </w:r>
    </w:p>
    <w:p w14:paraId="4DB0297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③是政府依法履行基本职能的具体现</w:t>
      </w:r>
    </w:p>
    <w:p w14:paraId="3D7052A3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④有助于净化网络空间，维护公共生活秩序</w:t>
      </w:r>
    </w:p>
    <w:p w14:paraId="632D0C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0" distR="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69D4468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“春色满园关不住”，这一脍炙人口的千古名句，不仅道出了浓郁春色，也暗含着些许隔栏相望的怅惘。如今，越来越多的城市建设无界公园，拆墙透绿，完善各种服务设施，市民获得了更加开阔的观景视野、休闲空间。建设无界公园是（   ）</w:t>
      </w:r>
    </w:p>
    <w:p w14:paraId="5222B3E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①深化与细化现代城市管理的必由之路</w:t>
      </w:r>
    </w:p>
    <w:p w14:paraId="60AE013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②更好满足人民群众多样化需求的有力举措</w:t>
      </w:r>
    </w:p>
    <w:p w14:paraId="4ABAA0C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③维护社会稳定和城市秩序的内在要求</w:t>
      </w:r>
    </w:p>
    <w:p w14:paraId="1C83865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④“以人为本”理念在生态文明建设中的实践</w:t>
      </w:r>
    </w:p>
    <w:p w14:paraId="23305A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6DD85D2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国共产党历来高度重视马克思主义哲学，不断加强对马克思主义哲学的学习，提高运用马克思主义立场、观点、方法分析和解决问题的能力，立足时代之基，回答时代之问，领导中国人民取得一个又一个胜利。这说明，马克思主义哲学（   ）</w:t>
      </w:r>
    </w:p>
    <w:p w14:paraId="1239284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①为中国社会发展提供了具体方案</w:t>
      </w:r>
    </w:p>
    <w:p w14:paraId="1C2A24C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②是中华文化和中国精神的时代精华</w:t>
      </w:r>
    </w:p>
    <w:p w14:paraId="29FC06F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③是无产阶级的科学的世界观和方法论</w:t>
      </w:r>
    </w:p>
    <w:p w14:paraId="61B0631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④实现了实践基础上的科学性和革命性的统一</w:t>
      </w:r>
    </w:p>
    <w:p w14:paraId="401D68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58B6971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一个个传统村落，承载着人们的乡愁、赓续着农耕文明。尽管农机取代了牛马，电灯取代了油灯，但“勤劳节俭”“耕读传家”“天人合一”等价值理念仍然没有改变。传统村落保护，既要塑村容村貌之“形”，也要铸农耕文明之“魂”。这表明（   ）</w:t>
      </w:r>
    </w:p>
    <w:p w14:paraId="1CF0160B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①农耕文明之“魂”具有相对独立性</w:t>
      </w:r>
    </w:p>
    <w:p w14:paraId="560174D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②村容村貌之“形”依赖于农耕文明之“魂”</w:t>
      </w:r>
    </w:p>
    <w:p w14:paraId="07FAA3B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③要在传统村落的保护中赓续优秀传统文化</w:t>
      </w:r>
    </w:p>
    <w:p w14:paraId="248F0B1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④坚守传统价值理念是保护农耕文明的必要前提</w:t>
      </w:r>
    </w:p>
    <w:p w14:paraId="404655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605BEE0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2022年12月，中国空间站全面建成。30年来，中国航天人坚持自主创新，不断提出技术跨越的创意，经过无数次艰苦而严谨的实验和科技攻关，奇迹般地将科技创意变为现实。这表明（   ）</w:t>
      </w:r>
    </w:p>
    <w:p w14:paraId="2ADB294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①科学实验是客观见之于主观的实践活动</w:t>
      </w:r>
    </w:p>
    <w:p w14:paraId="2437893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②航天人不断超越自我，在实践中化科技创意为现实</w:t>
      </w:r>
    </w:p>
    <w:p w14:paraId="2771B1D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③空间站全面建成取决于中国航天人对太空认识的不断深化</w:t>
      </w:r>
    </w:p>
    <w:p w14:paraId="0E1AD24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④正确认识往往要经过从实践到认识、再从认识到实践的反复过程</w:t>
      </w:r>
    </w:p>
    <w:p w14:paraId="4304D34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2EF4D28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60年前，毛泽东同志发出“向雷锋同志学习”的号召。60年来，各行各业书写着不同时代的雷锋故事。道德模范、时代情模、中国好人等不断涌现，激励越来越多的人践行雷锋精神，在服务社会、助人为乐、爱岗敬业中提升人生境界。这表明，雷锋精神（   ）</w:t>
      </w:r>
    </w:p>
    <w:p w14:paraId="6AD18AB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①为社会发展进步注入不竭精神动力</w:t>
      </w:r>
    </w:p>
    <w:p w14:paraId="1561FA0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②集中体现了中华民族整体风貌和精神特征</w:t>
      </w:r>
    </w:p>
    <w:p w14:paraId="3C354A9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③引领社会风尚，推动社会主义道德建设</w:t>
      </w:r>
    </w:p>
    <w:p w14:paraId="1A262EF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④是民族精神的核心，贯穿社会生活各个方面</w:t>
      </w:r>
    </w:p>
    <w:p w14:paraId="05306B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66B0F5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2023年4月，第三届中国国际消费品博览会在海口举行。本届消博会以“共享开放机遇、共创美好生活”为主题，共有65个国家和地区的382消费精品品牌参展，超5万名各类采购商和专业观众云集，进场观众超32万人次。由此可见，消博会（   ）</w:t>
      </w:r>
    </w:p>
    <w:p w14:paraId="29250357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①以提振世界经济为出发点</w:t>
      </w:r>
    </w:p>
    <w:p w14:paraId="2890316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②让世界共享海南自贸港发展机遇</w:t>
      </w:r>
    </w:p>
    <w:p w14:paraId="6CCCAC30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③旨在提升各国参展品牌的知名度</w:t>
      </w:r>
    </w:p>
    <w:p w14:paraId="379B37F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④见证了中国对外开放的坚定步伐</w:t>
      </w:r>
    </w:p>
    <w:p w14:paraId="7E428D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515B4F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漫画往往具有深刻寓意，下图漫画《近视眼》(自漫画新闻网改编)讽刺了某些国家（   ）</w:t>
      </w:r>
    </w:p>
    <w:p w14:paraId="6FEDE86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drawing>
          <wp:inline distT="0" distB="0" distL="0" distR="0">
            <wp:extent cx="2343150" cy="14859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12B8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①以“民主”之名，将世界划分为两大对立阵营</w:t>
      </w:r>
    </w:p>
    <w:p w14:paraId="12D45E9B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②不顾国际准则，固守基于实力的世界贸易旧秩序</w:t>
      </w:r>
    </w:p>
    <w:p w14:paraId="6E28E84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③为了本国利益不惜挑起战乱，损害他国合理利益</w:t>
      </w:r>
    </w:p>
    <w:p w14:paraId="18C10DE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④“选择性近视”，奉行霸权主义和强权政治的真面目</w:t>
      </w:r>
    </w:p>
    <w:p w14:paraId="096989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1C744EF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小吴在某网络平台注册账号，经常上传一些生活照片和日常心得。某日，小吴登录账号时，看到评论区有些攻击其人品的不实言论，其住址、家庭背景、电话号码也被曝光。下列说法正确的是（   ）</w:t>
      </w:r>
    </w:p>
    <w:p w14:paraId="6D55742E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①网民曝光小吴家庭背景的行为侵犯了小吴的隐私权</w:t>
      </w:r>
    </w:p>
    <w:p w14:paraId="30A0FFE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②网民捏造事实攻击小吴人品，侵犯了小吴的肖像权</w:t>
      </w:r>
    </w:p>
    <w:p w14:paraId="4D15C346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③小吴的住址和电话号码不是隐私，曝光这类信息不构成侵权</w:t>
      </w:r>
    </w:p>
    <w:p w14:paraId="259E3BF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④如果网民仅对小吴的日常心得发表不同看法，则不构成侵权</w:t>
      </w:r>
    </w:p>
    <w:p w14:paraId="75878F0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2A4C852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老赵做生意急需资金，遂向某金融机构申请贷款。为降低债权风险，金融机构可以（   ）</w:t>
      </w:r>
    </w:p>
    <w:p w14:paraId="58E2DB1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①要求老赵用其房屋抵押，抵押期间不影响继续居住</w:t>
      </w:r>
    </w:p>
    <w:p w14:paraId="34D9F02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②要求老赵用其汽车抵押，并把汽车交付给金融机构保管</w:t>
      </w:r>
    </w:p>
    <w:p w14:paraId="105A1AE8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③接受老赵以外的第三人用其财产作为金融机构债权担保</w:t>
      </w:r>
    </w:p>
    <w:p w14:paraId="76D050F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④用</w:t>
      </w:r>
      <w:r>
        <w:rPr>
          <w:rFonts w:ascii="宋体" w:hAnsi="宋体"/>
          <w:color w:val="000000"/>
          <w:position w:val="-1"/>
        </w:rPr>
        <w:drawing>
          <wp:inline distT="0" distB="0" distL="0" distR="0">
            <wp:extent cx="139700" cy="1905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老赵没有按照约定还款时，直接获得抵押财产所有权</w:t>
      </w:r>
    </w:p>
    <w:p w14:paraId="7293C8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②④</w:t>
      </w:r>
    </w:p>
    <w:p w14:paraId="5C8C1A0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某电脑商城做开学季促销宣传，预付200元订金即可享受本年度8月18日特惠活动。以现价8．8折购买某热销款电脑1台，小李当即预付了200元订金。活动当日，小李去该店选电脑时被告知因厂家产能不足，该款电脑暂时无货，由此双方产生纠纷。本案中（   ）</w:t>
      </w:r>
    </w:p>
    <w:p w14:paraId="70559A3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①电脑商城应向小李支付违约金</w:t>
      </w:r>
    </w:p>
    <w:p w14:paraId="4E32F5B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②小李有权请求电脑商城继续履行合同</w:t>
      </w:r>
    </w:p>
    <w:p w14:paraId="5C103E82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③小李无权要求电脑商城双倍返还订金</w:t>
      </w:r>
    </w:p>
    <w:p w14:paraId="64FB3513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④厂家产能不足属于不可抗力，电脑商城可以免于承担违约责任</w:t>
      </w:r>
    </w:p>
    <w:p w14:paraId="58B24A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7CDBB4E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小赵跑步时撞倒老张，两人关于责任承担产生争执。根据侵权责任的一般规定，构成小赵侵权责任必须具备的条件是（   ）</w:t>
      </w:r>
    </w:p>
    <w:p w14:paraId="410ADE7C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①小赵主观上存在故意</w:t>
      </w:r>
    </w:p>
    <w:p w14:paraId="13F7EB9A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②老张主观上不存在过错</w:t>
      </w:r>
    </w:p>
    <w:p w14:paraId="2E2090F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③老张的合法权益受到侵害</w:t>
      </w:r>
    </w:p>
    <w:p w14:paraId="4E551D0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④小赵的行为和老张的损害结果之间存在因果关系</w:t>
      </w:r>
    </w:p>
    <w:p w14:paraId="710AEE4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③④</w:t>
      </w:r>
    </w:p>
    <w:p w14:paraId="1CD02F8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在学习了明确概念的方法后，小风运用划分的方法列举了以下四个例子，其中正确的是（   ）</w:t>
      </w:r>
    </w:p>
    <w:p w14:paraId="21527A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邮件分为电子邮件和非电子邮件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桌子分为圆桌、书桌、木桌</w:t>
      </w:r>
    </w:p>
    <w:p w14:paraId="3F1410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农田里有黄瓜、茄子和粮食作物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班干部选票分为赞成票和反对票</w:t>
      </w:r>
    </w:p>
    <w:p w14:paraId="1801C22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小海计划海南两日游。爸爸建议，如果不去热带雨林国家公园，就不去东坡书院；妈妈建议，如果不去东坡书院，就去热带雨林国家公园；朋友建议，要么去热带雨林国家公园，要么去东坡书院。下列能同时满足三方建议的选项是（   ）</w:t>
      </w:r>
    </w:p>
    <w:p w14:paraId="45BBF0D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热带雨林国家公园和东坡书院都去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去热带雨林国家公园，不去东坡书院</w:t>
      </w:r>
    </w:p>
    <w:p w14:paraId="3E37F0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去东坡书院，不去热带雨林国家公园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既不去热带雨林国家公园，也不去东坡书院</w:t>
      </w:r>
    </w:p>
    <w:p w14:paraId="1C371D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科学家发现喜马拉雅山脉地层有大量水生生物化石，断定喜马拉雅山脉地层曾是古海洋地区。以上表述含有一个三段论推理，下列选项中属于其“大项\小项\中项”的正确组合是（   ）</w:t>
      </w:r>
    </w:p>
    <w:p w14:paraId="3C41C704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①水生生物②水生生物化石</w:t>
      </w:r>
    </w:p>
    <w:p w14:paraId="262E0CF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③古海洋地区④喜马拉雅山脉地层</w:t>
      </w:r>
    </w:p>
    <w:p w14:paraId="7BAE49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③④①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③④②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④③②</w:t>
      </w:r>
    </w:p>
    <w:p w14:paraId="44C6116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在一次海南黎族传统村落的研学活动中，同学们齐心协力穿过雨林险境，学习传统黎锦技艺，参加农业生产劳动……活动结束时，大家意犹未尽、感叹时光短暂。小谢同学用以下语句表达对本次活动的感悟，其中属于简单枚举归纳推理推出的是（   ）</w:t>
      </w:r>
    </w:p>
    <w:p w14:paraId="78E9E18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人心齐，泰山移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一分耕耘一分收获</w:t>
      </w:r>
    </w:p>
    <w:p w14:paraId="05B425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海纳百川，有容乃大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一寸光阴一寸金</w:t>
      </w:r>
    </w:p>
    <w:p w14:paraId="20FD4192">
      <w:pPr>
        <w:spacing w:line="285" w:lineRule="auto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二、非选择题：本题共4小题，共56分。</w:t>
      </w:r>
    </w:p>
    <w:p w14:paraId="43AD918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解析题。</w:t>
      </w:r>
    </w:p>
    <w:p w14:paraId="55310A5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近年来，随着互联网、大数据、人工智能等技术越来越广泛应用于生产生活，数字经济已成为推动我国经济发展的重要驱动力，在整个国民经济中占比越来越高、辐射面越来越广。</w:t>
      </w:r>
    </w:p>
    <w:p w14:paraId="07CF5271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有人认为，数字经济将成为我国经济的立身之本。结合材料，运用《经济与社会》相关知识，对上述观点加以辨析。</w:t>
      </w:r>
    </w:p>
    <w:p w14:paraId="2ACECA00">
      <w:pPr>
        <w:spacing w:line="360" w:lineRule="auto"/>
        <w:textAlignment w:val="center"/>
        <w:rPr>
          <w:color w:val="000000"/>
        </w:rPr>
      </w:pPr>
    </w:p>
    <w:p w14:paraId="6166A6A7">
      <w:pPr>
        <w:spacing w:line="360" w:lineRule="auto"/>
        <w:textAlignment w:val="center"/>
        <w:rPr>
          <w:color w:val="000000"/>
        </w:rPr>
      </w:pPr>
    </w:p>
    <w:p w14:paraId="184A4E09">
      <w:pPr>
        <w:spacing w:line="360" w:lineRule="auto"/>
        <w:textAlignment w:val="center"/>
        <w:rPr>
          <w:color w:val="000000"/>
        </w:rPr>
      </w:pPr>
    </w:p>
    <w:p w14:paraId="208A6D83">
      <w:pPr>
        <w:spacing w:line="360" w:lineRule="auto"/>
        <w:textAlignment w:val="center"/>
        <w:rPr>
          <w:color w:val="000000"/>
        </w:rPr>
      </w:pPr>
    </w:p>
    <w:p w14:paraId="098958F4">
      <w:pPr>
        <w:spacing w:line="360" w:lineRule="auto"/>
        <w:textAlignment w:val="center"/>
        <w:rPr>
          <w:color w:val="000000"/>
        </w:rPr>
      </w:pPr>
    </w:p>
    <w:p w14:paraId="5707A959">
      <w:pPr>
        <w:spacing w:line="360" w:lineRule="auto"/>
        <w:textAlignment w:val="center"/>
        <w:rPr>
          <w:color w:val="000000"/>
        </w:rPr>
      </w:pPr>
    </w:p>
    <w:p w14:paraId="48C2A45F">
      <w:pPr>
        <w:spacing w:line="360" w:lineRule="auto"/>
        <w:textAlignment w:val="center"/>
        <w:rPr>
          <w:color w:val="000000"/>
        </w:rPr>
      </w:pPr>
    </w:p>
    <w:p w14:paraId="0C2991B2">
      <w:pPr>
        <w:spacing w:line="360" w:lineRule="auto"/>
        <w:textAlignment w:val="center"/>
        <w:rPr>
          <w:color w:val="000000"/>
        </w:rPr>
      </w:pPr>
    </w:p>
    <w:p w14:paraId="02EAF8EE">
      <w:pPr>
        <w:spacing w:line="360" w:lineRule="auto"/>
        <w:textAlignment w:val="center"/>
        <w:rPr>
          <w:color w:val="000000"/>
        </w:rPr>
      </w:pPr>
    </w:p>
    <w:p w14:paraId="029E01B0">
      <w:pPr>
        <w:spacing w:line="360" w:lineRule="auto"/>
        <w:textAlignment w:val="center"/>
        <w:rPr>
          <w:color w:val="000000"/>
        </w:rPr>
      </w:pPr>
    </w:p>
    <w:p w14:paraId="79782A72">
      <w:pPr>
        <w:spacing w:line="360" w:lineRule="auto"/>
        <w:textAlignment w:val="center"/>
        <w:rPr>
          <w:color w:val="000000"/>
        </w:rPr>
      </w:pPr>
    </w:p>
    <w:p w14:paraId="4C31BD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阅读材料，完成下列问题。</w:t>
      </w:r>
    </w:p>
    <w:p w14:paraId="0DAEA103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，全球网友通过中国“野象旅行团”影像纪实，看到小象落草降生、象群来到居民院子用长鼻子打开水龙头排队喝水，看到当地政府及时疏导、沿途居民友好相让，象群在绿水青山之间安然北上……镜头里的象群悠然自得，百姓脱贫后生活幸福，人与自然和谐相处，让无数网友产生共鸣。</w:t>
      </w:r>
    </w:p>
    <w:p w14:paraId="73734457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国内涌现出许多优秀影像作品，有的以纪实手法，深入田间地头，记录中国发展的奋进之路；有的以科幻题材，反映中华民族自强不息的奋斗精神和同舟共济的互助理念；有的以动漫形式，扎根传统沃土，传播民族文化……这些作品展现了可信可爱可敬的中国形象，让更多人喜欢聆听中国故事。</w:t>
      </w:r>
    </w:p>
    <w:p w14:paraId="3024B7D9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结合材料，运用发展中国特色社会主义文化知识，为影像作品讲好中国故事提三条建议。</w:t>
      </w:r>
    </w:p>
    <w:p w14:paraId="0D4C0819">
      <w:pPr>
        <w:spacing w:line="360" w:lineRule="auto"/>
        <w:textAlignment w:val="center"/>
        <w:rPr>
          <w:color w:val="000000"/>
        </w:rPr>
      </w:pPr>
    </w:p>
    <w:p w14:paraId="5A2355AD">
      <w:pPr>
        <w:spacing w:line="360" w:lineRule="auto"/>
        <w:textAlignment w:val="center"/>
        <w:rPr>
          <w:color w:val="000000"/>
        </w:rPr>
      </w:pPr>
    </w:p>
    <w:p w14:paraId="6EF55375">
      <w:pPr>
        <w:spacing w:line="360" w:lineRule="auto"/>
        <w:textAlignment w:val="center"/>
        <w:rPr>
          <w:color w:val="000000"/>
        </w:rPr>
      </w:pPr>
    </w:p>
    <w:p w14:paraId="05D0F095">
      <w:pPr>
        <w:spacing w:line="360" w:lineRule="auto"/>
        <w:textAlignment w:val="center"/>
        <w:rPr>
          <w:color w:val="000000"/>
        </w:rPr>
      </w:pPr>
    </w:p>
    <w:p w14:paraId="7F73AD01">
      <w:pPr>
        <w:spacing w:line="360" w:lineRule="auto"/>
        <w:textAlignment w:val="center"/>
        <w:rPr>
          <w:color w:val="000000"/>
        </w:rPr>
      </w:pPr>
    </w:p>
    <w:p w14:paraId="23E39101">
      <w:pPr>
        <w:spacing w:line="360" w:lineRule="auto"/>
        <w:textAlignment w:val="center"/>
        <w:rPr>
          <w:color w:val="000000"/>
        </w:rPr>
      </w:pPr>
    </w:p>
    <w:p w14:paraId="763C9C92">
      <w:pPr>
        <w:spacing w:line="360" w:lineRule="auto"/>
        <w:textAlignment w:val="center"/>
        <w:rPr>
          <w:color w:val="000000"/>
        </w:rPr>
      </w:pPr>
    </w:p>
    <w:p w14:paraId="3C672124">
      <w:pPr>
        <w:spacing w:line="360" w:lineRule="auto"/>
        <w:textAlignment w:val="center"/>
        <w:rPr>
          <w:color w:val="000000"/>
        </w:rPr>
      </w:pPr>
    </w:p>
    <w:p w14:paraId="48294FCB">
      <w:pPr>
        <w:spacing w:line="360" w:lineRule="auto"/>
        <w:textAlignment w:val="center"/>
        <w:rPr>
          <w:color w:val="000000"/>
        </w:rPr>
      </w:pPr>
    </w:p>
    <w:p w14:paraId="6593AD80">
      <w:pPr>
        <w:spacing w:line="360" w:lineRule="auto"/>
        <w:textAlignment w:val="center"/>
        <w:rPr>
          <w:color w:val="000000"/>
        </w:rPr>
      </w:pPr>
    </w:p>
    <w:p w14:paraId="0A8A6C25">
      <w:pPr>
        <w:spacing w:line="360" w:lineRule="auto"/>
        <w:textAlignment w:val="center"/>
        <w:rPr>
          <w:color w:val="000000"/>
        </w:rPr>
      </w:pPr>
    </w:p>
    <w:p w14:paraId="04738D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阅读材料，完成下列问题。</w:t>
      </w:r>
    </w:p>
    <w:p w14:paraId="0F20BC53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川省阿布洛哈村在彝语中意为“人迹罕至之地”，三面环山，一面临崖，全村仅有65户253位村民。2019年起，政府动用重型直升机等先进设备，在绝壁上修建一条3．8公里长、45米宽的公路，平均每公里造价超千万元，这个全国最后通公路的建制村终于迎来了客车。</w:t>
      </w:r>
    </w:p>
    <w:p w14:paraId="2A3CCE08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云南省独龙江乡处于深山峡谷，群众居住分散，通信建设难度非常大。设备运进山里，要由卡车换拖拉机再换马驮，最后用人力才能运到建设点，一根电线杆运到目的地，价格上升15倍……2022年7月5G网络覆盖该乡所有行政村，从此可以“一部手机看天下”。</w:t>
      </w:r>
    </w:p>
    <w:p w14:paraId="17A840AC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党的十八大以来，食品安全、清洁取暖、农村改厕、垃圾分类……一件件民生“小事”，成为改革聚焦的“大计”，只为人民生活的幸福成色更足。有利于百姓的事再小也要做，枝叶关情贯穿于治国理政的实践。亿万人民的小事，就是共产党人的大事，这是我们党一以贯之的大小辩证法。</w:t>
      </w:r>
    </w:p>
    <w:p w14:paraId="016499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结合材料，运用哲学知识，谈谈对“亿万人民的小事，就是共产党人的大事，这是我们党一以贯之的大小辩证法”的理解。</w:t>
      </w:r>
    </w:p>
    <w:p w14:paraId="27BC6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结合材料，运用政治知识，以“共产党的人民情怀”为主题撰写一篇短评。</w:t>
      </w:r>
    </w:p>
    <w:p w14:paraId="48F279EF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要求：①围绕主题，自拟题目：②观点明确，论证充分，逻辑清晰：③学科术语使用规范：④字数250字左右。</w:t>
      </w:r>
    </w:p>
    <w:p w14:paraId="21CAAA15">
      <w:pPr>
        <w:spacing w:line="360" w:lineRule="auto"/>
        <w:textAlignment w:val="center"/>
        <w:rPr>
          <w:color w:val="000000"/>
        </w:rPr>
      </w:pPr>
    </w:p>
    <w:p w14:paraId="4526F291">
      <w:pPr>
        <w:spacing w:line="360" w:lineRule="auto"/>
        <w:textAlignment w:val="center"/>
        <w:rPr>
          <w:color w:val="000000"/>
        </w:rPr>
      </w:pPr>
    </w:p>
    <w:p w14:paraId="7CE77C69">
      <w:pPr>
        <w:spacing w:line="360" w:lineRule="auto"/>
        <w:textAlignment w:val="center"/>
        <w:rPr>
          <w:color w:val="000000"/>
        </w:rPr>
      </w:pPr>
    </w:p>
    <w:p w14:paraId="4E52B4FF">
      <w:pPr>
        <w:spacing w:line="360" w:lineRule="auto"/>
        <w:textAlignment w:val="center"/>
        <w:rPr>
          <w:color w:val="000000"/>
        </w:rPr>
      </w:pPr>
    </w:p>
    <w:p w14:paraId="09406DA0">
      <w:pPr>
        <w:spacing w:line="360" w:lineRule="auto"/>
        <w:textAlignment w:val="center"/>
        <w:rPr>
          <w:color w:val="000000"/>
        </w:rPr>
      </w:pPr>
    </w:p>
    <w:p w14:paraId="674E1FFE">
      <w:pPr>
        <w:spacing w:line="360" w:lineRule="auto"/>
        <w:textAlignment w:val="center"/>
        <w:rPr>
          <w:color w:val="000000"/>
        </w:rPr>
      </w:pPr>
    </w:p>
    <w:p w14:paraId="22E30AC1">
      <w:pPr>
        <w:spacing w:line="360" w:lineRule="auto"/>
        <w:textAlignment w:val="center"/>
        <w:rPr>
          <w:color w:val="000000"/>
        </w:rPr>
      </w:pPr>
    </w:p>
    <w:p w14:paraId="38021FA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阅读材料，完成下列问题。</w:t>
      </w:r>
    </w:p>
    <w:p w14:paraId="1A8816A6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2023年春，中国迎来又一个外交热潮，书写下新时代中国特色大国外交新篇章。</w:t>
      </w:r>
    </w:p>
    <w:p w14:paraId="6CE9896E">
      <w:pPr>
        <w:spacing w:line="360" w:lineRule="auto"/>
        <w:ind w:firstLine="420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3月10日，中国、沙特和伊朗在北京发表三方联合声明，沙特和伊朗同意恢复双方外交关系，两个中东地区大国在北京“相逢一笑泯恩仇”，让世界看到了中国缔造和平的能力与魄力。随后，西班牙、马来西亚、新加坡、法国等国家领导人相继访华，希望和中国携手合作，应对共同挑战。4月14日，巴西总统来华进行国事访问，双方深化了全面战略伙伴关系，共同主张站在历史正确一边，践行真正的多边主义，推动全球治理体系朝着更加公正合理的方向发展。</w:t>
      </w:r>
    </w:p>
    <w:p w14:paraId="6A90AF1D">
      <w:pPr>
        <w:spacing w:line="360" w:lineRule="auto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结合材料，运用《当代国际政治与经济》中国外交的相关知识，分析中国特色大国外交如何书写新篇章。</w:t>
      </w:r>
    </w:p>
    <w:p w14:paraId="76EACB48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567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6C667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8CED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8EF4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BF49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D5F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9CBA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80790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96DFB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228E"/>
    <w:rsid w:val="009C4252"/>
    <w:rsid w:val="009E203F"/>
    <w:rsid w:val="00A07DF2"/>
    <w:rsid w:val="00A25705"/>
    <w:rsid w:val="00A405DB"/>
    <w:rsid w:val="00A536B0"/>
    <w:rsid w:val="00A9554C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CF35D8"/>
    <w:rsid w:val="38274566"/>
    <w:rsid w:val="50067A4B"/>
    <w:rsid w:val="6AAE5EF4"/>
    <w:rsid w:val="75F9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5324</Words>
  <Characters>5557</Characters>
  <Lines>0</Lines>
  <Paragraphs>0</Paragraphs>
  <TotalTime>0</TotalTime>
  <ScaleCrop>false</ScaleCrop>
  <LinksUpToDate>false</LinksUpToDate>
  <CharactersWithSpaces>5800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2026-02-10T06:56:05Z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D19984887AD94A6794E401DD3C97E561_12</vt:lpwstr>
  </property>
</Properties>
</file>