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DA278">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10896600</wp:posOffset>
            </wp:positionH>
            <wp:positionV relativeFrom="topMargin">
              <wp:posOffset>10363200</wp:posOffset>
            </wp:positionV>
            <wp:extent cx="266700" cy="4826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66700" cy="482600"/>
                    </a:xfrm>
                    <a:prstGeom prst="rect">
                      <a:avLst/>
                    </a:prstGeom>
                  </pic:spPr>
                </pic:pic>
              </a:graphicData>
            </a:graphic>
          </wp:anchor>
        </w:drawing>
      </w:r>
    </w:p>
    <w:p w14:paraId="45DDB2D5">
      <w:pPr>
        <w:spacing w:line="360" w:lineRule="auto"/>
        <w:jc w:val="center"/>
      </w:pPr>
      <w:r>
        <w:rPr>
          <w:rFonts w:ascii="宋体" w:hAnsi="宋体" w:eastAsia="宋体" w:cs="宋体"/>
          <w:b/>
          <w:color w:val="auto"/>
          <w:sz w:val="32"/>
        </w:rPr>
        <w:t>2024年广东省普通高中学业水平选择性考试</w:t>
      </w:r>
    </w:p>
    <w:p w14:paraId="3CB0A56F">
      <w:pPr>
        <w:spacing w:line="360" w:lineRule="auto"/>
        <w:jc w:val="center"/>
      </w:pPr>
      <w:r>
        <w:rPr>
          <w:rFonts w:ascii="宋体" w:hAnsi="宋体" w:eastAsia="宋体" w:cs="宋体"/>
          <w:b/>
          <w:color w:val="auto"/>
          <w:sz w:val="32"/>
        </w:rPr>
        <w:t>政治试题</w:t>
      </w:r>
    </w:p>
    <w:p w14:paraId="38284AC4">
      <w:pPr>
        <w:spacing w:line="360" w:lineRule="auto"/>
        <w:jc w:val="center"/>
      </w:pPr>
      <w:r>
        <w:rPr>
          <w:rFonts w:ascii="宋体" w:hAnsi="宋体" w:eastAsia="宋体" w:cs="宋体"/>
          <w:b/>
          <w:color w:val="auto"/>
          <w:sz w:val="24"/>
        </w:rPr>
        <w:t>本试卷满分100分，考试时间75分钟</w:t>
      </w:r>
    </w:p>
    <w:p w14:paraId="013AC712">
      <w:pPr>
        <w:spacing w:line="360" w:lineRule="auto"/>
        <w:jc w:val="left"/>
      </w:pPr>
      <w:r>
        <w:rPr>
          <w:rFonts w:ascii="宋体" w:hAnsi="宋体" w:eastAsia="宋体" w:cs="宋体"/>
          <w:b/>
          <w:color w:val="auto"/>
          <w:sz w:val="24"/>
        </w:rPr>
        <w:t>一、选择题(本大题共16小题，每小题3分，共48分。在每小题给出的四个选项中，只有一项是最符合题目要求的)。</w:t>
      </w:r>
    </w:p>
    <w:p w14:paraId="6AD2414F">
      <w:pPr>
        <w:spacing w:line="360" w:lineRule="auto"/>
        <w:jc w:val="left"/>
      </w:pPr>
      <w:r>
        <w:rPr>
          <w:color w:val="auto"/>
        </w:rPr>
        <w:t xml:space="preserve">1. </w:t>
      </w:r>
      <w:r>
        <w:rPr>
          <w:rFonts w:ascii="宋体" w:hAnsi="宋体" w:eastAsia="宋体" w:cs="宋体"/>
          <w:color w:val="auto"/>
        </w:rPr>
        <w:t>邓小平同志在1979年要求深圳“杀出一条血路来",之后进一步提出“走自己的路”,建设有中国特色的社会主义，强调要“摸着石头过河”。2012年12月，习近平总书记在广东考察时作出“改革已经进入攻坚期和深水区”的重要论断。对此，如下解读正确的是（   ）</w:t>
      </w:r>
    </w:p>
    <w:p w14:paraId="673D5BDD">
      <w:pPr>
        <w:spacing w:line="360" w:lineRule="auto"/>
        <w:jc w:val="left"/>
      </w:pPr>
      <w:r>
        <w:rPr>
          <w:rFonts w:ascii="宋体" w:hAnsi="宋体" w:eastAsia="宋体" w:cs="宋体"/>
          <w:color w:val="auto"/>
        </w:rPr>
        <w:t>①“杀出一条血路来”指明了打破帝国主义封锁的方向</w:t>
      </w:r>
    </w:p>
    <w:p w14:paraId="685FC0DE">
      <w:pPr>
        <w:spacing w:line="360" w:lineRule="auto"/>
        <w:jc w:val="left"/>
      </w:pPr>
      <w:r>
        <w:rPr>
          <w:rFonts w:ascii="宋体" w:hAnsi="宋体" w:eastAsia="宋体" w:cs="宋体"/>
          <w:color w:val="auto"/>
        </w:rPr>
        <w:t>②“走自己的路”指明了我国改革开放的方向</w:t>
      </w:r>
    </w:p>
    <w:p w14:paraId="5837F444">
      <w:pPr>
        <w:spacing w:line="360" w:lineRule="auto"/>
        <w:jc w:val="left"/>
      </w:pPr>
      <w:r>
        <w:rPr>
          <w:rFonts w:ascii="宋体" w:hAnsi="宋体" w:eastAsia="宋体" w:cs="宋体"/>
          <w:color w:val="auto"/>
        </w:rPr>
        <w:t>③“摸着石头过河”说明改革伊始就明确了发展蓝图</w:t>
      </w:r>
    </w:p>
    <w:p w14:paraId="6241BAAE">
      <w:pPr>
        <w:spacing w:line="360" w:lineRule="auto"/>
        <w:jc w:val="left"/>
      </w:pPr>
      <w:r>
        <w:rPr>
          <w:rFonts w:ascii="宋体" w:hAnsi="宋体" w:eastAsia="宋体" w:cs="宋体"/>
          <w:color w:val="auto"/>
        </w:rPr>
        <w:t>④“改革已经进入攻坚期和深水区“要求加强全面深化改革的顶层设计</w:t>
      </w:r>
    </w:p>
    <w:p w14:paraId="3933F59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7B05E132">
      <w:pPr>
        <w:spacing w:line="360" w:lineRule="auto"/>
        <w:jc w:val="left"/>
        <w:textAlignment w:val="center"/>
        <w:rPr>
          <w:color w:val="000000"/>
        </w:rPr>
      </w:pPr>
      <w:r>
        <w:rPr>
          <w:color w:val="000000"/>
        </w:rPr>
        <w:t xml:space="preserve">2. </w:t>
      </w:r>
      <w:r>
        <w:rPr>
          <w:rFonts w:ascii="宋体" w:hAnsi="宋体" w:eastAsia="宋体" w:cs="宋体"/>
          <w:color w:val="000000"/>
        </w:rPr>
        <w:t>党的二十大报告提出，深入实施人才强国战略，强化现代化建设人才支撑。2023年，中办、国办印发《关于进一步加强青年科技人才培养和使用的若干措施》,强调要激励引导青年科技人才，在以中国式现代化全面推进中华民族伟大复兴的进程中奉献青春和智慧。作出这一举措是因为（   ）</w:t>
      </w:r>
    </w:p>
    <w:p w14:paraId="57882272">
      <w:pPr>
        <w:spacing w:line="360" w:lineRule="auto"/>
        <w:jc w:val="left"/>
        <w:textAlignment w:val="center"/>
        <w:rPr>
          <w:color w:val="000000"/>
        </w:rPr>
      </w:pPr>
      <w:r>
        <w:rPr>
          <w:rFonts w:ascii="宋体" w:hAnsi="宋体" w:eastAsia="宋体" w:cs="宋体"/>
          <w:color w:val="000000"/>
        </w:rPr>
        <w:t>①青年是实现中华民族伟大复兴的先锋力量</w:t>
      </w:r>
    </w:p>
    <w:p w14:paraId="1BA95F10">
      <w:pPr>
        <w:spacing w:line="360" w:lineRule="auto"/>
        <w:jc w:val="left"/>
        <w:textAlignment w:val="center"/>
        <w:rPr>
          <w:color w:val="000000"/>
        </w:rPr>
      </w:pPr>
      <w:r>
        <w:rPr>
          <w:rFonts w:ascii="宋体" w:hAnsi="宋体" w:eastAsia="宋体" w:cs="宋体"/>
          <w:color w:val="000000"/>
        </w:rPr>
        <w:t>②人才越来越成为推动经济社会发展的战略性资源</w:t>
      </w:r>
    </w:p>
    <w:p w14:paraId="7D99EE2B">
      <w:pPr>
        <w:spacing w:line="360" w:lineRule="auto"/>
        <w:jc w:val="left"/>
        <w:textAlignment w:val="center"/>
        <w:rPr>
          <w:color w:val="000000"/>
        </w:rPr>
      </w:pPr>
      <w:r>
        <w:rPr>
          <w:rFonts w:ascii="宋体" w:hAnsi="宋体" w:eastAsia="宋体" w:cs="宋体"/>
          <w:color w:val="000000"/>
        </w:rPr>
        <w:t>③人力资源大国优势是实施人才强国战略的决定性因素</w:t>
      </w:r>
    </w:p>
    <w:p w14:paraId="01EE9EBB">
      <w:pPr>
        <w:spacing w:line="360" w:lineRule="auto"/>
        <w:jc w:val="left"/>
        <w:textAlignment w:val="center"/>
        <w:rPr>
          <w:color w:val="000000"/>
        </w:rPr>
      </w:pPr>
      <w:r>
        <w:rPr>
          <w:rFonts w:ascii="宋体" w:hAnsi="宋体" w:eastAsia="宋体" w:cs="宋体"/>
          <w:color w:val="000000"/>
        </w:rPr>
        <w:t>④培养高素质人才是全面建设社会主义现代化国家的首要任务</w:t>
      </w:r>
    </w:p>
    <w:p w14:paraId="4EC0CE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2FD86CA">
      <w:pPr>
        <w:spacing w:line="360" w:lineRule="auto"/>
        <w:jc w:val="left"/>
        <w:textAlignment w:val="center"/>
        <w:rPr>
          <w:color w:val="000000"/>
        </w:rPr>
      </w:pPr>
      <w:r>
        <w:rPr>
          <w:color w:val="000000"/>
        </w:rPr>
        <w:t xml:space="preserve">3. </w:t>
      </w:r>
      <w:r>
        <w:rPr>
          <w:rFonts w:ascii="宋体" w:hAnsi="宋体" w:eastAsia="宋体" w:cs="宋体"/>
          <w:color w:val="000000"/>
        </w:rPr>
        <w:t>习近平总书记指出：“中国人民历来具有深厚的天下情怀，当代中国文艺要把目光投向世界、投向人类。”“广大文艺工作者要紧跟时代步伐.展现中华历史之美、山河之美、文化之美，抒写中国人民奋斗之志、创造之力、发展之果，全方位全景式展现新时代的精神气象。”以上重要论述表明（   ）</w:t>
      </w:r>
    </w:p>
    <w:p w14:paraId="14E49874">
      <w:pPr>
        <w:spacing w:line="360" w:lineRule="auto"/>
        <w:jc w:val="left"/>
        <w:textAlignment w:val="center"/>
        <w:rPr>
          <w:color w:val="000000"/>
        </w:rPr>
      </w:pPr>
      <w:r>
        <w:rPr>
          <w:rFonts w:ascii="宋体" w:hAnsi="宋体" w:eastAsia="宋体" w:cs="宋体"/>
          <w:color w:val="000000"/>
        </w:rPr>
        <w:t>①坚定文化自信是中国特色社会主义最本质的特征</w:t>
      </w:r>
    </w:p>
    <w:p w14:paraId="3B8C68E0">
      <w:pPr>
        <w:spacing w:line="360" w:lineRule="auto"/>
        <w:jc w:val="left"/>
        <w:textAlignment w:val="center"/>
        <w:rPr>
          <w:color w:val="000000"/>
        </w:rPr>
      </w:pPr>
      <w:r>
        <w:rPr>
          <w:rFonts w:ascii="宋体" w:hAnsi="宋体" w:eastAsia="宋体" w:cs="宋体"/>
          <w:color w:val="000000"/>
        </w:rPr>
        <w:t>②习近平文化思想要求坚持以人民为中心的创作导向</w:t>
      </w:r>
    </w:p>
    <w:p w14:paraId="08672AE3">
      <w:pPr>
        <w:spacing w:line="360" w:lineRule="auto"/>
        <w:jc w:val="left"/>
        <w:textAlignment w:val="center"/>
        <w:rPr>
          <w:color w:val="000000"/>
        </w:rPr>
      </w:pPr>
      <w:r>
        <w:rPr>
          <w:rFonts w:ascii="宋体" w:hAnsi="宋体" w:eastAsia="宋体" w:cs="宋体"/>
          <w:color w:val="000000"/>
        </w:rPr>
        <w:t>③面向世界是中国特色社会主义文化发展</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根本方向</w:t>
      </w:r>
    </w:p>
    <w:p w14:paraId="3463C5E5">
      <w:pPr>
        <w:spacing w:line="360" w:lineRule="auto"/>
        <w:jc w:val="left"/>
        <w:textAlignment w:val="center"/>
        <w:rPr>
          <w:color w:val="000000"/>
        </w:rPr>
      </w:pPr>
      <w:r>
        <w:rPr>
          <w:rFonts w:ascii="宋体" w:hAnsi="宋体" w:eastAsia="宋体" w:cs="宋体"/>
          <w:color w:val="000000"/>
        </w:rPr>
        <w:t>④文艺创作要坚持不忘本来、吸收外来、面向未来相统一</w:t>
      </w:r>
    </w:p>
    <w:p w14:paraId="3D4C2C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3F2A0BA">
      <w:pPr>
        <w:spacing w:line="360" w:lineRule="auto"/>
        <w:jc w:val="left"/>
        <w:textAlignment w:val="center"/>
        <w:rPr>
          <w:color w:val="000000"/>
        </w:rPr>
      </w:pPr>
      <w:r>
        <w:rPr>
          <w:color w:val="000000"/>
        </w:rPr>
        <w:t xml:space="preserve">4. </w:t>
      </w:r>
      <w:r>
        <w:rPr>
          <w:rFonts w:ascii="宋体" w:hAnsi="宋体" w:eastAsia="宋体" w:cs="宋体"/>
          <w:color w:val="000000"/>
        </w:rPr>
        <w:t>随着无人机广泛应用于地理测绘、影视航拍、山地救援等领域，“联飞快送”“空中观光”等“无人机技术+”业务涌现，低空经济成为发展新引擎。2024年，低空经济首次被写入政府工作报告。国家重视发展低空经济</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原因是（   ）</w:t>
      </w:r>
    </w:p>
    <w:p w14:paraId="7DCF37D1">
      <w:pPr>
        <w:spacing w:line="360" w:lineRule="auto"/>
        <w:jc w:val="left"/>
        <w:textAlignment w:val="center"/>
        <w:rPr>
          <w:color w:val="000000"/>
        </w:rPr>
      </w:pPr>
      <w:r>
        <w:rPr>
          <w:rFonts w:ascii="宋体" w:hAnsi="宋体" w:eastAsia="宋体" w:cs="宋体"/>
          <w:color w:val="000000"/>
        </w:rPr>
        <w:t>①低空运输受自然气候条件的影响小</w:t>
      </w:r>
    </w:p>
    <w:p w14:paraId="07093762">
      <w:pPr>
        <w:spacing w:line="360" w:lineRule="auto"/>
        <w:jc w:val="left"/>
        <w:textAlignment w:val="center"/>
        <w:rPr>
          <w:color w:val="000000"/>
        </w:rPr>
      </w:pPr>
      <w:r>
        <w:rPr>
          <w:rFonts w:ascii="宋体" w:hAnsi="宋体" w:eastAsia="宋体" w:cs="宋体"/>
          <w:color w:val="000000"/>
        </w:rPr>
        <w:t>②中国在低空经济领域具有成本优势</w:t>
      </w:r>
    </w:p>
    <w:p w14:paraId="74CD92A7">
      <w:pPr>
        <w:spacing w:line="360" w:lineRule="auto"/>
        <w:jc w:val="left"/>
        <w:textAlignment w:val="center"/>
        <w:rPr>
          <w:color w:val="000000"/>
        </w:rPr>
      </w:pPr>
      <w:r>
        <w:rPr>
          <w:rFonts w:ascii="宋体" w:hAnsi="宋体" w:eastAsia="宋体" w:cs="宋体"/>
          <w:color w:val="000000"/>
        </w:rPr>
        <w:t>③低空经济的关联产业多，有利于技术集成创新</w:t>
      </w:r>
    </w:p>
    <w:p w14:paraId="1992623E">
      <w:pPr>
        <w:spacing w:line="360" w:lineRule="auto"/>
        <w:jc w:val="left"/>
        <w:textAlignment w:val="center"/>
        <w:rPr>
          <w:color w:val="000000"/>
        </w:rPr>
      </w:pPr>
      <w:r>
        <w:rPr>
          <w:rFonts w:ascii="宋体" w:hAnsi="宋体" w:eastAsia="宋体" w:cs="宋体"/>
          <w:color w:val="000000"/>
        </w:rPr>
        <w:t>④低空经济对战略性新兴产业发展有重要推动作用</w:t>
      </w:r>
    </w:p>
    <w:p w14:paraId="428E4F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4C41A79">
      <w:pPr>
        <w:spacing w:line="360" w:lineRule="auto"/>
        <w:jc w:val="left"/>
        <w:textAlignment w:val="center"/>
        <w:rPr>
          <w:color w:val="000000"/>
        </w:rPr>
      </w:pPr>
      <w:r>
        <w:rPr>
          <w:color w:val="000000"/>
        </w:rPr>
        <w:t xml:space="preserve">5. </w:t>
      </w:r>
      <w:r>
        <w:rPr>
          <w:rFonts w:ascii="宋体" w:hAnsi="宋体" w:eastAsia="宋体" w:cs="宋体"/>
          <w:color w:val="000000"/>
        </w:rPr>
        <w:t>根据个人养老金制度，开立个人养老金账户并缴费者，个人所得税综合所得汇算清缴时，按年1.2万元限额据实扣除，投资收益暂不征税，退休后领取时减按3%的税率纳税。截至2023年底，试点城市推出储蓄存款、商业养老保险等四类投资产品，吸引5000多万人开户，增强了民众的获得感。从经济逻辑看，该获得感的实现路径（   ）</w:t>
      </w:r>
    </w:p>
    <w:tbl>
      <w:tblPr>
        <w:tblStyle w:val="4"/>
        <w:tblW w:w="7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
        <w:gridCol w:w="6930"/>
      </w:tblGrid>
      <w:tr w14:paraId="5B58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top"/>
          </w:tcPr>
          <w:p w14:paraId="6F3B487A">
            <w:pPr>
              <w:spacing w:line="360" w:lineRule="auto"/>
              <w:jc w:val="left"/>
              <w:textAlignment w:val="center"/>
              <w:rPr>
                <w:color w:val="000000"/>
              </w:rPr>
            </w:pPr>
            <w:r>
              <w:rPr>
                <w:rFonts w:ascii="宋体" w:hAnsi="宋体" w:eastAsia="宋体" w:cs="宋体"/>
                <w:color w:val="000000"/>
              </w:rPr>
              <w:t>缴费人账户→</w:t>
            </w:r>
          </w:p>
        </w:tc>
        <w:tc>
          <w:tcPr>
            <w:tcW w:w="6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top"/>
          </w:tcPr>
          <w:p w14:paraId="2142B948">
            <w:pPr>
              <w:spacing w:line="360" w:lineRule="auto"/>
              <w:jc w:val="left"/>
              <w:textAlignment w:val="center"/>
              <w:rPr>
                <w:color w:val="000000"/>
              </w:rPr>
            </w:pPr>
            <w:r>
              <w:rPr>
                <w:rFonts w:ascii="宋体" w:hAnsi="宋体" w:eastAsia="宋体" w:cs="宋体"/>
                <w:color w:val="000000"/>
              </w:rPr>
              <w:t>①选择购买投资产品→增值部分暂免征税</w:t>
            </w:r>
          </w:p>
          <w:p w14:paraId="75ABD044">
            <w:pPr>
              <w:spacing w:line="360" w:lineRule="auto"/>
              <w:jc w:val="left"/>
              <w:textAlignment w:val="center"/>
              <w:rPr>
                <w:color w:val="000000"/>
              </w:rPr>
            </w:pPr>
            <w:r>
              <w:rPr>
                <w:rFonts w:ascii="宋体" w:hAnsi="宋体" w:eastAsia="宋体" w:cs="宋体"/>
                <w:color w:val="000000"/>
              </w:rPr>
              <w:t>②限额内列支扣除项→减少当期应纳税所得额→减少当期应纳个人所得税</w:t>
            </w:r>
          </w:p>
          <w:p w14:paraId="69627EF8">
            <w:pPr>
              <w:spacing w:line="360" w:lineRule="auto"/>
              <w:jc w:val="left"/>
              <w:textAlignment w:val="center"/>
              <w:rPr>
                <w:color w:val="000000"/>
              </w:rPr>
            </w:pPr>
            <w:r>
              <w:rPr>
                <w:rFonts w:ascii="宋体" w:hAnsi="宋体" w:eastAsia="宋体" w:cs="宋体"/>
                <w:color w:val="000000"/>
              </w:rPr>
              <w:t>③退休后提取基本养老金→按优惠税率缴纳个人所得税</w:t>
            </w:r>
          </w:p>
          <w:p w14:paraId="038A7312">
            <w:pPr>
              <w:spacing w:line="360" w:lineRule="auto"/>
              <w:jc w:val="left"/>
              <w:textAlignment w:val="center"/>
              <w:rPr>
                <w:color w:val="000000"/>
              </w:rPr>
            </w:pPr>
            <w:r>
              <w:rPr>
                <w:rFonts w:ascii="宋体" w:hAnsi="宋体" w:eastAsia="宋体" w:cs="宋体"/>
                <w:color w:val="000000"/>
              </w:rPr>
              <w:t>④扩大社会保障基金投资→国有资产保值增值→增值部分暂免征税</w:t>
            </w:r>
          </w:p>
        </w:tc>
      </w:tr>
    </w:tbl>
    <w:p w14:paraId="63605E46">
      <w:pPr>
        <w:spacing w:line="360" w:lineRule="auto"/>
        <w:jc w:val="left"/>
        <w:textAlignment w:val="center"/>
        <w:rPr>
          <w:color w:val="000000"/>
        </w:rPr>
      </w:pPr>
    </w:p>
    <w:p w14:paraId="2F385B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745BB41">
      <w:pPr>
        <w:spacing w:line="360" w:lineRule="auto"/>
        <w:jc w:val="left"/>
        <w:textAlignment w:val="center"/>
        <w:rPr>
          <w:color w:val="000000"/>
        </w:rPr>
      </w:pPr>
      <w:r>
        <w:rPr>
          <w:color w:val="000000"/>
        </w:rPr>
        <w:t xml:space="preserve">6. </w:t>
      </w:r>
      <w:r>
        <w:rPr>
          <w:rFonts w:ascii="宋体" w:hAnsi="宋体" w:eastAsia="宋体" w:cs="宋体"/>
          <w:color w:val="000000"/>
        </w:rPr>
        <w:t>2023年12月，中共中央修订《中国共产党纪律处分条例》,要求从严抓好党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纪律建设。经党中央同意，自2024年4月至7月，在全党开展党纪学习教育，引导党员干部学纪、知纪、明纪、守纪。深入开展党纪学习教育（   ）</w:t>
      </w:r>
    </w:p>
    <w:p w14:paraId="00D50083">
      <w:pPr>
        <w:spacing w:line="360" w:lineRule="auto"/>
        <w:jc w:val="left"/>
        <w:textAlignment w:val="center"/>
        <w:rPr>
          <w:color w:val="000000"/>
        </w:rPr>
      </w:pPr>
      <w:r>
        <w:rPr>
          <w:rFonts w:ascii="宋体" w:hAnsi="宋体" w:eastAsia="宋体" w:cs="宋体"/>
          <w:color w:val="000000"/>
        </w:rPr>
        <w:t>①反映了党要依靠法律管党治党，建设高素质干部队伍</w:t>
      </w:r>
    </w:p>
    <w:p w14:paraId="5EFF3C69">
      <w:pPr>
        <w:spacing w:line="360" w:lineRule="auto"/>
        <w:jc w:val="left"/>
        <w:textAlignment w:val="center"/>
        <w:rPr>
          <w:color w:val="000000"/>
        </w:rPr>
      </w:pPr>
      <w:r>
        <w:rPr>
          <w:rFonts w:ascii="宋体" w:hAnsi="宋体" w:eastAsia="宋体" w:cs="宋体"/>
          <w:color w:val="000000"/>
        </w:rPr>
        <w:t>②彰显了党推进自我革命、走好新的赶考之路的决心和意志</w:t>
      </w:r>
    </w:p>
    <w:p w14:paraId="286664EF">
      <w:pPr>
        <w:spacing w:line="360" w:lineRule="auto"/>
        <w:jc w:val="left"/>
        <w:textAlignment w:val="center"/>
        <w:rPr>
          <w:color w:val="000000"/>
        </w:rPr>
      </w:pPr>
      <w:r>
        <w:rPr>
          <w:rFonts w:ascii="宋体" w:hAnsi="宋体" w:eastAsia="宋体" w:cs="宋体"/>
          <w:color w:val="000000"/>
        </w:rPr>
        <w:t>③体现了党坚持以纪律建设为统领，不断提高党的建设质量</w:t>
      </w:r>
    </w:p>
    <w:p w14:paraId="3C69A591">
      <w:pPr>
        <w:spacing w:line="360" w:lineRule="auto"/>
        <w:jc w:val="left"/>
        <w:textAlignment w:val="center"/>
        <w:rPr>
          <w:color w:val="000000"/>
        </w:rPr>
      </w:pPr>
      <w:r>
        <w:rPr>
          <w:rFonts w:ascii="宋体" w:hAnsi="宋体" w:eastAsia="宋体" w:cs="宋体"/>
          <w:color w:val="000000"/>
        </w:rPr>
        <w:t>④有利于解决大党独有难题，保持和巩固党的长期执政地位</w:t>
      </w:r>
    </w:p>
    <w:p w14:paraId="265F2C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C26640D">
      <w:pPr>
        <w:spacing w:line="360" w:lineRule="auto"/>
        <w:jc w:val="left"/>
        <w:textAlignment w:val="center"/>
        <w:rPr>
          <w:color w:val="000000"/>
        </w:rPr>
      </w:pPr>
      <w:r>
        <w:rPr>
          <w:color w:val="000000"/>
        </w:rPr>
        <w:t xml:space="preserve">7. </w:t>
      </w:r>
      <w:r>
        <w:rPr>
          <w:rFonts w:ascii="宋体" w:hAnsi="宋体" w:eastAsia="宋体" w:cs="宋体"/>
          <w:color w:val="000000"/>
        </w:rPr>
        <w:t>广东某市实施“政协+检察”衔接转化工作模式。2023年该市某区“两会“期间，有政协委员提出关于完善泥头车管理机制的提案，区政协将提案移送区检察院。检察机关就此立案办理行政公益诉讼案件，并邀请政协委员参与现场调查、参加听证会，共同督促相关行政主管部门联合开展泥头车全链条深层次治理。该模式（   ）</w:t>
      </w:r>
    </w:p>
    <w:p w14:paraId="6D05CA43">
      <w:pPr>
        <w:spacing w:line="360" w:lineRule="auto"/>
        <w:jc w:val="left"/>
        <w:textAlignment w:val="center"/>
        <w:rPr>
          <w:color w:val="000000"/>
        </w:rPr>
      </w:pPr>
      <w:r>
        <w:rPr>
          <w:rFonts w:ascii="宋体" w:hAnsi="宋体" w:eastAsia="宋体" w:cs="宋体"/>
          <w:color w:val="000000"/>
        </w:rPr>
        <w:t>①表明检察机关主动接受政协委员的监督和管理</w:t>
      </w:r>
    </w:p>
    <w:p w14:paraId="44C1C257">
      <w:pPr>
        <w:spacing w:line="360" w:lineRule="auto"/>
        <w:jc w:val="left"/>
        <w:textAlignment w:val="center"/>
        <w:rPr>
          <w:color w:val="000000"/>
        </w:rPr>
      </w:pPr>
      <w:r>
        <w:rPr>
          <w:rFonts w:ascii="宋体" w:hAnsi="宋体" w:eastAsia="宋体" w:cs="宋体"/>
          <w:color w:val="000000"/>
        </w:rPr>
        <w:t>②有利于促进行政机关通过协同治理依法全面履职</w:t>
      </w:r>
    </w:p>
    <w:p w14:paraId="68926FF2">
      <w:pPr>
        <w:spacing w:line="360" w:lineRule="auto"/>
        <w:jc w:val="left"/>
        <w:textAlignment w:val="center"/>
        <w:rPr>
          <w:color w:val="000000"/>
        </w:rPr>
      </w:pPr>
      <w:r>
        <w:rPr>
          <w:rFonts w:ascii="宋体" w:hAnsi="宋体" w:eastAsia="宋体" w:cs="宋体"/>
          <w:color w:val="000000"/>
        </w:rPr>
        <w:t>③表明人民政协作为国家权力机关依法行使监督权</w:t>
      </w:r>
    </w:p>
    <w:p w14:paraId="5F0D6F49">
      <w:pPr>
        <w:spacing w:line="360" w:lineRule="auto"/>
        <w:jc w:val="left"/>
        <w:textAlignment w:val="center"/>
        <w:rPr>
          <w:color w:val="000000"/>
        </w:rPr>
      </w:pPr>
      <w:r>
        <w:rPr>
          <w:rFonts w:ascii="宋体" w:hAnsi="宋体" w:eastAsia="宋体" w:cs="宋体"/>
          <w:color w:val="000000"/>
        </w:rPr>
        <w:t>④有利于实现民主监督和司法监督同向发力、同频共振</w:t>
      </w:r>
    </w:p>
    <w:p w14:paraId="5ADF2D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E4550A5">
      <w:pPr>
        <w:spacing w:line="360" w:lineRule="auto"/>
        <w:jc w:val="left"/>
        <w:textAlignment w:val="center"/>
        <w:rPr>
          <w:color w:val="000000"/>
        </w:rPr>
      </w:pPr>
      <w:r>
        <w:rPr>
          <w:color w:val="000000"/>
        </w:rPr>
        <w:t xml:space="preserve">8. </w:t>
      </w:r>
      <w:r>
        <w:rPr>
          <w:rFonts w:ascii="宋体" w:hAnsi="宋体" w:eastAsia="宋体" w:cs="宋体"/>
          <w:color w:val="000000"/>
        </w:rPr>
        <w:t>高一(2)班同学来到广东某社区新建的议事场所“玻璃屋”,参加社区党支部组织的“阳光温暖话民生”活动，记录如下：</w:t>
      </w:r>
    </w:p>
    <w:tbl>
      <w:tblPr>
        <w:tblStyle w:val="4"/>
        <w:tblW w:w="6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8"/>
        <w:gridCol w:w="5667"/>
      </w:tblGrid>
      <w:tr w14:paraId="102B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1C4A6">
            <w:pPr>
              <w:spacing w:line="360" w:lineRule="auto"/>
              <w:jc w:val="left"/>
              <w:textAlignment w:val="center"/>
              <w:rPr>
                <w:color w:val="000000"/>
              </w:rPr>
            </w:pPr>
            <w:r>
              <w:rPr>
                <w:rFonts w:ascii="宋体" w:hAnsi="宋体" w:eastAsia="宋体" w:cs="宋体"/>
                <w:color w:val="000000"/>
              </w:rPr>
              <w:t>参与主体</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C6FBF">
            <w:pPr>
              <w:spacing w:line="360" w:lineRule="auto"/>
              <w:jc w:val="left"/>
              <w:textAlignment w:val="center"/>
              <w:rPr>
                <w:color w:val="000000"/>
              </w:rPr>
            </w:pPr>
            <w:r>
              <w:rPr>
                <w:rFonts w:ascii="宋体" w:hAnsi="宋体" w:eastAsia="宋体" w:cs="宋体"/>
                <w:color w:val="000000"/>
              </w:rPr>
              <w:t>社区党支部、居委会、人大代表、居民代表、民情观察员等</w:t>
            </w:r>
          </w:p>
        </w:tc>
      </w:tr>
      <w:tr w14:paraId="330D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4355B">
            <w:pPr>
              <w:spacing w:line="360" w:lineRule="auto"/>
              <w:jc w:val="left"/>
              <w:textAlignment w:val="center"/>
              <w:rPr>
                <w:color w:val="000000"/>
              </w:rPr>
            </w:pPr>
            <w:r>
              <w:rPr>
                <w:rFonts w:ascii="宋体" w:hAnsi="宋体" w:eastAsia="宋体" w:cs="宋体"/>
                <w:color w:val="000000"/>
              </w:rPr>
              <w:t>讨论议题</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799C3">
            <w:pPr>
              <w:spacing w:line="360" w:lineRule="auto"/>
              <w:jc w:val="left"/>
              <w:textAlignment w:val="center"/>
              <w:rPr>
                <w:color w:val="000000"/>
              </w:rPr>
            </w:pPr>
            <w:r>
              <w:rPr>
                <w:rFonts w:ascii="宋体" w:hAnsi="宋体" w:eastAsia="宋体" w:cs="宋体"/>
                <w:color w:val="000000"/>
              </w:rPr>
              <w:t>电梯加装纠纷、电动车乱停乱放</w:t>
            </w:r>
          </w:p>
        </w:tc>
      </w:tr>
      <w:tr w14:paraId="4801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E43BF">
            <w:pPr>
              <w:spacing w:line="360" w:lineRule="auto"/>
              <w:jc w:val="left"/>
              <w:textAlignment w:val="center"/>
              <w:rPr>
                <w:color w:val="000000"/>
              </w:rPr>
            </w:pPr>
            <w:r>
              <w:rPr>
                <w:rFonts w:ascii="宋体" w:hAnsi="宋体" w:eastAsia="宋体" w:cs="宋体"/>
                <w:color w:val="000000"/>
              </w:rPr>
              <w:t>协商成效</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94780">
            <w:pPr>
              <w:spacing w:line="360" w:lineRule="auto"/>
              <w:jc w:val="left"/>
              <w:textAlignment w:val="center"/>
              <w:rPr>
                <w:color w:val="000000"/>
              </w:rPr>
            </w:pPr>
            <w:r>
              <w:rPr>
                <w:rFonts w:ascii="宋体" w:hAnsi="宋体" w:eastAsia="宋体" w:cs="宋体"/>
                <w:color w:val="000000"/>
              </w:rPr>
              <w:t>化解纠纷，规范管理，达成共识</w:t>
            </w:r>
          </w:p>
        </w:tc>
      </w:tr>
      <w:tr w14:paraId="61DC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C2488">
            <w:pPr>
              <w:spacing w:line="360" w:lineRule="auto"/>
              <w:jc w:val="left"/>
              <w:textAlignment w:val="center"/>
              <w:rPr>
                <w:color w:val="000000"/>
              </w:rPr>
            </w:pPr>
            <w:r>
              <w:rPr>
                <w:rFonts w:ascii="宋体" w:hAnsi="宋体" w:eastAsia="宋体" w:cs="宋体"/>
                <w:color w:val="000000"/>
              </w:rPr>
              <w:t>居民评价</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4343C">
            <w:pPr>
              <w:spacing w:line="360" w:lineRule="auto"/>
              <w:jc w:val="left"/>
              <w:textAlignment w:val="center"/>
              <w:rPr>
                <w:color w:val="000000"/>
              </w:rPr>
            </w:pPr>
            <w:r>
              <w:rPr>
                <w:rFonts w:ascii="宋体" w:hAnsi="宋体" w:eastAsia="宋体" w:cs="宋体"/>
                <w:color w:val="000000"/>
              </w:rPr>
              <w:t>玻璃屋成了暖心屋</w:t>
            </w:r>
          </w:p>
        </w:tc>
      </w:tr>
    </w:tbl>
    <w:p w14:paraId="0392300B">
      <w:pPr>
        <w:spacing w:line="360" w:lineRule="auto"/>
        <w:jc w:val="left"/>
        <w:textAlignment w:val="center"/>
        <w:rPr>
          <w:color w:val="000000"/>
        </w:rPr>
      </w:pPr>
      <w:r>
        <w:rPr>
          <w:rFonts w:ascii="宋体" w:hAnsi="宋体" w:eastAsia="宋体" w:cs="宋体"/>
          <w:color w:val="000000"/>
        </w:rPr>
        <w:t>据此，同学们分享了自己的见解，其中合理的有（   ）</w:t>
      </w:r>
    </w:p>
    <w:p w14:paraId="0F0DFA53">
      <w:pPr>
        <w:spacing w:line="360" w:lineRule="auto"/>
        <w:jc w:val="left"/>
        <w:textAlignment w:val="center"/>
        <w:rPr>
          <w:color w:val="000000"/>
        </w:rPr>
      </w:pPr>
      <w:r>
        <w:rPr>
          <w:rFonts w:ascii="宋体" w:hAnsi="宋体" w:eastAsia="宋体" w:cs="宋体"/>
          <w:color w:val="000000"/>
        </w:rPr>
        <w:t>①居民进行利益表达、参与社区公共治理有了新平台</w:t>
      </w:r>
    </w:p>
    <w:p w14:paraId="7AAAC13A">
      <w:pPr>
        <w:spacing w:line="360" w:lineRule="auto"/>
        <w:jc w:val="left"/>
        <w:textAlignment w:val="center"/>
        <w:rPr>
          <w:color w:val="000000"/>
        </w:rPr>
      </w:pPr>
      <w:r>
        <w:rPr>
          <w:rFonts w:ascii="宋体" w:hAnsi="宋体" w:eastAsia="宋体" w:cs="宋体"/>
          <w:color w:val="000000"/>
        </w:rPr>
        <w:t>②人大代表密切联系群众，就民生事项积极行使表决权</w:t>
      </w:r>
    </w:p>
    <w:p w14:paraId="19B59BED">
      <w:pPr>
        <w:spacing w:line="360" w:lineRule="auto"/>
        <w:jc w:val="left"/>
        <w:textAlignment w:val="center"/>
        <w:rPr>
          <w:color w:val="000000"/>
        </w:rPr>
      </w:pPr>
      <w:r>
        <w:rPr>
          <w:rFonts w:ascii="宋体" w:hAnsi="宋体" w:eastAsia="宋体" w:cs="宋体"/>
          <w:color w:val="000000"/>
        </w:rPr>
        <w:t>③居委会坚持为民办实事，主导重塑社区社会治理新格局</w:t>
      </w:r>
    </w:p>
    <w:p w14:paraId="15E916DC">
      <w:pPr>
        <w:spacing w:line="360" w:lineRule="auto"/>
        <w:jc w:val="left"/>
        <w:textAlignment w:val="center"/>
        <w:rPr>
          <w:color w:val="000000"/>
        </w:rPr>
      </w:pPr>
      <w:r>
        <w:rPr>
          <w:rFonts w:ascii="宋体" w:hAnsi="宋体" w:eastAsia="宋体" w:cs="宋体"/>
          <w:color w:val="000000"/>
        </w:rPr>
        <w:t>④社区党组织发挥战斗堡垒作用，打通服务的“最后一百米”</w:t>
      </w:r>
    </w:p>
    <w:p w14:paraId="694BA9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C942AAD">
      <w:pPr>
        <w:spacing w:line="360" w:lineRule="auto"/>
        <w:jc w:val="left"/>
        <w:textAlignment w:val="center"/>
        <w:rPr>
          <w:color w:val="000000"/>
        </w:rPr>
      </w:pPr>
      <w:r>
        <w:rPr>
          <w:color w:val="000000"/>
        </w:rPr>
        <w:t xml:space="preserve">9. </w:t>
      </w:r>
      <w:r>
        <w:rPr>
          <w:rFonts w:ascii="宋体" w:hAnsi="宋体" w:eastAsia="宋体" w:cs="宋体"/>
          <w:color w:val="000000"/>
        </w:rPr>
        <w:t>清朝时，广西巡抚陈元龙向康熙奏报，“桂林山中产有灵芝，时有祥云覆其上”,并引经据典称“王者慈仁则芝生"。康熙在其奏折上批道：“史册所载祥异甚多，无益于国计民生。地方收成好、家给人足，即是莫大之祥瑞。根据材料，合理的推论是（   ）</w:t>
      </w:r>
    </w:p>
    <w:p w14:paraId="595C8399">
      <w:pPr>
        <w:spacing w:line="360" w:lineRule="auto"/>
        <w:jc w:val="left"/>
        <w:textAlignment w:val="center"/>
        <w:rPr>
          <w:color w:val="000000"/>
        </w:rPr>
      </w:pPr>
      <w:r>
        <w:rPr>
          <w:rFonts w:ascii="宋体" w:hAnsi="宋体" w:eastAsia="宋体" w:cs="宋体"/>
          <w:color w:val="000000"/>
        </w:rPr>
        <w:t>①陈元龙奏折犯了客观唯心主义错误</w:t>
      </w:r>
    </w:p>
    <w:p w14:paraId="3D9BD191">
      <w:pPr>
        <w:spacing w:line="360" w:lineRule="auto"/>
        <w:jc w:val="left"/>
        <w:textAlignment w:val="center"/>
        <w:rPr>
          <w:color w:val="000000"/>
        </w:rPr>
      </w:pPr>
      <w:r>
        <w:rPr>
          <w:rFonts w:ascii="宋体" w:hAnsi="宋体" w:eastAsia="宋体" w:cs="宋体"/>
          <w:color w:val="000000"/>
        </w:rPr>
        <w:t>②康熙肯定祥瑞的批语属主观唯心论</w:t>
      </w:r>
    </w:p>
    <w:p w14:paraId="73D4C3D5">
      <w:pPr>
        <w:spacing w:line="360" w:lineRule="auto"/>
        <w:jc w:val="left"/>
        <w:textAlignment w:val="center"/>
        <w:rPr>
          <w:color w:val="000000"/>
        </w:rPr>
      </w:pPr>
      <w:r>
        <w:rPr>
          <w:rFonts w:ascii="宋体" w:hAnsi="宋体" w:eastAsia="宋体" w:cs="宋体"/>
          <w:color w:val="000000"/>
        </w:rPr>
        <w:t>③二者价值观重要导向作用的结果迥异</w:t>
      </w:r>
    </w:p>
    <w:p w14:paraId="6CFDD040">
      <w:pPr>
        <w:spacing w:line="360" w:lineRule="auto"/>
        <w:jc w:val="left"/>
        <w:textAlignment w:val="center"/>
        <w:rPr>
          <w:color w:val="000000"/>
        </w:rPr>
      </w:pPr>
      <w:r>
        <w:rPr>
          <w:rFonts w:ascii="宋体" w:hAnsi="宋体" w:eastAsia="宋体" w:cs="宋体"/>
          <w:color w:val="000000"/>
        </w:rPr>
        <w:t>④二者的思想动机均已脱离了社会存在</w:t>
      </w:r>
    </w:p>
    <w:p w14:paraId="155E0F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7CB97CB">
      <w:pPr>
        <w:spacing w:line="360" w:lineRule="auto"/>
        <w:jc w:val="left"/>
        <w:textAlignment w:val="center"/>
        <w:rPr>
          <w:color w:val="000000"/>
        </w:rPr>
      </w:pPr>
      <w:r>
        <w:rPr>
          <w:color w:val="000000"/>
        </w:rPr>
        <w:t xml:space="preserve">10. </w:t>
      </w:r>
      <w:r>
        <w:rPr>
          <w:rFonts w:ascii="宋体" w:hAnsi="宋体" w:eastAsia="宋体" w:cs="宋体"/>
          <w:color w:val="000000"/>
        </w:rPr>
        <w:t>如图两幅漫画共同蕴含的哲理解读，最贴切的是（   ）</w:t>
      </w:r>
    </w:p>
    <w:p w14:paraId="79137F67">
      <w:pPr>
        <w:spacing w:line="360" w:lineRule="auto"/>
        <w:jc w:val="left"/>
        <w:textAlignment w:val="center"/>
        <w:rPr>
          <w:color w:val="000000"/>
        </w:rPr>
      </w:pPr>
      <w:r>
        <w:rPr>
          <w:color w:val="000000"/>
        </w:rPr>
        <w:drawing>
          <wp:inline distT="0" distB="0" distL="114300" distR="114300">
            <wp:extent cx="2867025" cy="3819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67025" cy="3819525"/>
                    </a:xfrm>
                    <a:prstGeom prst="rect">
                      <a:avLst/>
                    </a:prstGeom>
                  </pic:spPr>
                </pic:pic>
              </a:graphicData>
            </a:graphic>
          </wp:inline>
        </w:drawing>
      </w:r>
    </w:p>
    <w:p w14:paraId="079892FA">
      <w:pPr>
        <w:spacing w:line="360" w:lineRule="auto"/>
        <w:jc w:val="left"/>
        <w:textAlignment w:val="center"/>
        <w:rPr>
          <w:color w:val="000000"/>
        </w:rPr>
      </w:pPr>
      <w:r>
        <w:rPr>
          <w:rFonts w:ascii="宋体" w:hAnsi="宋体" w:eastAsia="宋体" w:cs="宋体"/>
          <w:color w:val="000000"/>
        </w:rPr>
        <w:t>①离开了客观存在，就不可能有意识</w:t>
      </w:r>
    </w:p>
    <w:p w14:paraId="2F437D82">
      <w:pPr>
        <w:spacing w:line="360" w:lineRule="auto"/>
        <w:jc w:val="left"/>
        <w:textAlignment w:val="center"/>
        <w:rPr>
          <w:color w:val="000000"/>
        </w:rPr>
      </w:pPr>
      <w:r>
        <w:rPr>
          <w:rFonts w:ascii="宋体" w:hAnsi="宋体" w:eastAsia="宋体" w:cs="宋体"/>
          <w:color w:val="000000"/>
        </w:rPr>
        <w:t>②要善于从不同角度思考解决主体的利益需求</w:t>
      </w:r>
    </w:p>
    <w:p w14:paraId="53921015">
      <w:pPr>
        <w:spacing w:line="360" w:lineRule="auto"/>
        <w:jc w:val="left"/>
        <w:textAlignment w:val="center"/>
        <w:rPr>
          <w:color w:val="000000"/>
        </w:rPr>
      </w:pPr>
      <w:r>
        <w:rPr>
          <w:rFonts w:ascii="宋体" w:hAnsi="宋体" w:eastAsia="宋体" w:cs="宋体"/>
          <w:color w:val="000000"/>
        </w:rPr>
        <w:t>③看到了矛盾的普遍性，忽略了矛盾的特殊性</w:t>
      </w:r>
    </w:p>
    <w:p w14:paraId="026A5358">
      <w:pPr>
        <w:spacing w:line="360" w:lineRule="auto"/>
        <w:jc w:val="left"/>
        <w:textAlignment w:val="center"/>
        <w:rPr>
          <w:color w:val="000000"/>
        </w:rPr>
      </w:pPr>
      <w:r>
        <w:rPr>
          <w:rFonts w:ascii="宋体" w:hAnsi="宋体" w:eastAsia="宋体" w:cs="宋体"/>
          <w:color w:val="000000"/>
        </w:rPr>
        <w:t>④真理的条件性和具体性表明，真理和谬误往相伴而行</w:t>
      </w:r>
    </w:p>
    <w:p w14:paraId="70F610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7154A7E">
      <w:pPr>
        <w:spacing w:line="360" w:lineRule="auto"/>
        <w:jc w:val="left"/>
        <w:textAlignment w:val="center"/>
        <w:rPr>
          <w:color w:val="000000"/>
        </w:rPr>
      </w:pPr>
      <w:r>
        <w:rPr>
          <w:color w:val="000000"/>
        </w:rPr>
        <w:t xml:space="preserve">11. </w:t>
      </w:r>
      <w:r>
        <w:rPr>
          <w:rFonts w:ascii="宋体" w:hAnsi="宋体" w:eastAsia="宋体" w:cs="宋体"/>
          <w:color w:val="000000"/>
        </w:rPr>
        <w:t>中国名贵古典家具常以黄花梨、紫檀等木材为原料，其结构源于建筑，线条取于书法，气韵近于雕塑，劲势法于武术，格调承于诗赋，历受追捧。假名人之手或经历史事件的洗礼，文化价值就更加凸显，受到收藏界的青睐。由此可见（   ）</w:t>
      </w:r>
    </w:p>
    <w:p w14:paraId="71E7AC35">
      <w:pPr>
        <w:spacing w:line="360" w:lineRule="auto"/>
        <w:jc w:val="left"/>
        <w:textAlignment w:val="center"/>
        <w:rPr>
          <w:color w:val="000000"/>
        </w:rPr>
      </w:pPr>
      <w:r>
        <w:rPr>
          <w:rFonts w:ascii="宋体" w:hAnsi="宋体" w:eastAsia="宋体" w:cs="宋体"/>
          <w:color w:val="000000"/>
        </w:rPr>
        <w:t>①新事物战胜旧事物必须保留旧因素</w:t>
      </w:r>
    </w:p>
    <w:p w14:paraId="3FAAEA57">
      <w:pPr>
        <w:spacing w:line="360" w:lineRule="auto"/>
        <w:jc w:val="left"/>
        <w:textAlignment w:val="center"/>
        <w:rPr>
          <w:color w:val="000000"/>
        </w:rPr>
      </w:pPr>
      <w:r>
        <w:rPr>
          <w:rFonts w:ascii="宋体" w:hAnsi="宋体" w:eastAsia="宋体" w:cs="宋体"/>
          <w:color w:val="000000"/>
        </w:rPr>
        <w:t>②实践的目的是不断加深对事物的认识</w:t>
      </w:r>
    </w:p>
    <w:p w14:paraId="6D5E84B2">
      <w:pPr>
        <w:spacing w:line="360" w:lineRule="auto"/>
        <w:jc w:val="left"/>
        <w:textAlignment w:val="center"/>
        <w:rPr>
          <w:color w:val="000000"/>
        </w:rPr>
      </w:pPr>
      <w:r>
        <w:rPr>
          <w:rFonts w:ascii="宋体" w:hAnsi="宋体" w:eastAsia="宋体" w:cs="宋体"/>
          <w:color w:val="000000"/>
        </w:rPr>
        <w:t>③价值判断是在社会实践的基础上形成的</w:t>
      </w:r>
    </w:p>
    <w:p w14:paraId="6FC5B979">
      <w:pPr>
        <w:spacing w:line="360" w:lineRule="auto"/>
        <w:jc w:val="left"/>
        <w:textAlignment w:val="center"/>
        <w:rPr>
          <w:color w:val="000000"/>
        </w:rPr>
      </w:pPr>
      <w:r>
        <w:rPr>
          <w:rFonts w:ascii="宋体" w:hAnsi="宋体" w:eastAsia="宋体" w:cs="宋体"/>
          <w:color w:val="000000"/>
        </w:rPr>
        <w:t>④把握联系的多样性对认识事物具有重要意义</w:t>
      </w:r>
    </w:p>
    <w:p w14:paraId="35DEE5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7EDF22A">
      <w:pPr>
        <w:spacing w:line="360" w:lineRule="auto"/>
        <w:jc w:val="left"/>
        <w:textAlignment w:val="center"/>
        <w:rPr>
          <w:color w:val="000000"/>
        </w:rPr>
      </w:pPr>
      <w:r>
        <w:rPr>
          <w:color w:val="000000"/>
        </w:rPr>
        <w:t xml:space="preserve">12. </w:t>
      </w:r>
      <w:r>
        <w:rPr>
          <w:rFonts w:ascii="宋体" w:hAnsi="宋体" w:eastAsia="宋体" w:cs="宋体"/>
          <w:color w:val="000000"/>
        </w:rPr>
        <w:t>近期，一种融科学精神、人文情怀和思政元素于一体的新型科普活动逐渐兴起：在普及科学知识与方法的同时，讲述科学家不畏艰难、求真求新的故事，弘扬勇于担当、甘于奉献的精神。由此，下列判断正确的是（   ）</w:t>
      </w:r>
    </w:p>
    <w:p w14:paraId="6D5BBD87">
      <w:pPr>
        <w:spacing w:line="360" w:lineRule="auto"/>
        <w:jc w:val="left"/>
        <w:textAlignment w:val="center"/>
        <w:rPr>
          <w:color w:val="000000"/>
        </w:rPr>
      </w:pPr>
      <w:r>
        <w:rPr>
          <w:rFonts w:ascii="宋体" w:hAnsi="宋体" w:eastAsia="宋体" w:cs="宋体"/>
          <w:color w:val="000000"/>
        </w:rPr>
        <w:t>①科学知识与人文知识相辅相成，逐渐成为文化的核心</w:t>
      </w:r>
    </w:p>
    <w:p w14:paraId="29BCE19D">
      <w:pPr>
        <w:spacing w:line="360" w:lineRule="auto"/>
        <w:jc w:val="left"/>
        <w:textAlignment w:val="center"/>
        <w:rPr>
          <w:color w:val="000000"/>
        </w:rPr>
      </w:pPr>
      <w:r>
        <w:rPr>
          <w:rFonts w:ascii="宋体" w:hAnsi="宋体" w:eastAsia="宋体" w:cs="宋体"/>
          <w:color w:val="000000"/>
        </w:rPr>
        <w:t>②科学普及与科技创新同等重要，是实现创新发展的关键</w:t>
      </w:r>
    </w:p>
    <w:p w14:paraId="75974BB7">
      <w:pPr>
        <w:spacing w:line="360" w:lineRule="auto"/>
        <w:jc w:val="left"/>
        <w:textAlignment w:val="center"/>
        <w:rPr>
          <w:color w:val="000000"/>
        </w:rPr>
      </w:pPr>
      <w:r>
        <w:rPr>
          <w:rFonts w:ascii="宋体" w:hAnsi="宋体" w:eastAsia="宋体" w:cs="宋体"/>
          <w:color w:val="000000"/>
        </w:rPr>
        <w:t>③新型科普活动体现了发展社会主义文化的根本目的及要求</w:t>
      </w:r>
    </w:p>
    <w:p w14:paraId="0AF67ED1">
      <w:pPr>
        <w:spacing w:line="360" w:lineRule="auto"/>
        <w:jc w:val="left"/>
        <w:textAlignment w:val="center"/>
        <w:rPr>
          <w:color w:val="000000"/>
        </w:rPr>
      </w:pPr>
      <w:r>
        <w:rPr>
          <w:rFonts w:ascii="宋体" w:hAnsi="宋体" w:eastAsia="宋体" w:cs="宋体"/>
          <w:color w:val="000000"/>
        </w:rPr>
        <w:t>④新型科普活动的兴起并未改变科普的根本目标与基本特征</w:t>
      </w:r>
    </w:p>
    <w:p w14:paraId="1B5A44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93D4D9C">
      <w:pPr>
        <w:spacing w:line="360" w:lineRule="auto"/>
        <w:jc w:val="left"/>
        <w:textAlignment w:val="center"/>
        <w:rPr>
          <w:color w:val="000000"/>
        </w:rPr>
      </w:pPr>
      <w:r>
        <w:rPr>
          <w:color w:val="000000"/>
        </w:rPr>
        <w:t xml:space="preserve">13. </w:t>
      </w:r>
      <w:r>
        <w:rPr>
          <w:rFonts w:ascii="宋体" w:hAnsi="宋体" w:eastAsia="宋体" w:cs="宋体"/>
          <w:color w:val="000000"/>
        </w:rPr>
        <w:t>中国加入世界贸易组织(WTO)以来，货物贸易量已跃居全球第一，为世界经济增长作出了突出贡献，并从国际经贸规则的被动接受者和主动接轨者逐步成长为重要参与者。中国秉持人类命运共同体理念，完善细化参与WTO改革的中国方案。这表明（   ）</w:t>
      </w:r>
    </w:p>
    <w:p w14:paraId="08FAD51C">
      <w:pPr>
        <w:spacing w:line="360" w:lineRule="auto"/>
        <w:jc w:val="left"/>
        <w:textAlignment w:val="center"/>
        <w:rPr>
          <w:color w:val="000000"/>
        </w:rPr>
      </w:pPr>
      <w:r>
        <w:rPr>
          <w:rFonts w:ascii="宋体" w:hAnsi="宋体" w:eastAsia="宋体" w:cs="宋体"/>
          <w:color w:val="000000"/>
        </w:rPr>
        <w:t>①中国是WTO改革的发起者和推动者</w:t>
      </w:r>
    </w:p>
    <w:p w14:paraId="426B9DB5">
      <w:pPr>
        <w:spacing w:line="360" w:lineRule="auto"/>
        <w:jc w:val="left"/>
        <w:textAlignment w:val="center"/>
        <w:rPr>
          <w:color w:val="000000"/>
        </w:rPr>
      </w:pPr>
      <w:r>
        <w:rPr>
          <w:rFonts w:ascii="宋体" w:hAnsi="宋体" w:eastAsia="宋体" w:cs="宋体"/>
          <w:color w:val="000000"/>
        </w:rPr>
        <w:t>②中国在国际经贸规则修订中居于主导地位</w:t>
      </w:r>
    </w:p>
    <w:p w14:paraId="53FCCC87">
      <w:pPr>
        <w:spacing w:line="360" w:lineRule="auto"/>
        <w:jc w:val="left"/>
        <w:textAlignment w:val="center"/>
        <w:rPr>
          <w:color w:val="000000"/>
        </w:rPr>
      </w:pPr>
      <w:r>
        <w:rPr>
          <w:rFonts w:ascii="宋体" w:hAnsi="宋体" w:eastAsia="宋体" w:cs="宋体"/>
          <w:color w:val="000000"/>
        </w:rPr>
        <w:t>③中国加入WTO加快了自身发展，也惠及全球</w:t>
      </w:r>
    </w:p>
    <w:p w14:paraId="025D1980">
      <w:pPr>
        <w:spacing w:line="360" w:lineRule="auto"/>
        <w:jc w:val="left"/>
        <w:textAlignment w:val="center"/>
        <w:rPr>
          <w:color w:val="000000"/>
        </w:rPr>
      </w:pPr>
      <w:r>
        <w:rPr>
          <w:rFonts w:ascii="宋体" w:hAnsi="宋体" w:eastAsia="宋体" w:cs="宋体"/>
          <w:color w:val="000000"/>
        </w:rPr>
        <w:t>④人类命运共同体理念为中国参与WTO改革提供重要指引</w:t>
      </w:r>
    </w:p>
    <w:p w14:paraId="3C22B7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5A5821D">
      <w:pPr>
        <w:spacing w:line="360" w:lineRule="auto"/>
        <w:jc w:val="left"/>
        <w:textAlignment w:val="center"/>
        <w:rPr>
          <w:color w:val="000000"/>
        </w:rPr>
      </w:pPr>
      <w:r>
        <w:rPr>
          <w:color w:val="000000"/>
        </w:rPr>
        <w:t xml:space="preserve">14. </w:t>
      </w:r>
      <w:r>
        <w:rPr>
          <w:rFonts w:ascii="宋体" w:hAnsi="宋体" w:eastAsia="宋体" w:cs="宋体"/>
          <w:color w:val="000000"/>
        </w:rPr>
        <w:t>罗某以2000元从蔡某处购买山地自行车一辆，支付1000元后蔡某交付该车，双方约定余款1个月内付清。罗某又以120万元从开发商那里购买商品房一套，办理了房产转移登记，并取得不动产权属证书。据此，下列说法正确的是（   ）</w:t>
      </w:r>
    </w:p>
    <w:p w14:paraId="0B922CB2">
      <w:pPr>
        <w:spacing w:line="360" w:lineRule="auto"/>
        <w:jc w:val="left"/>
        <w:textAlignment w:val="center"/>
        <w:rPr>
          <w:color w:val="000000"/>
        </w:rPr>
      </w:pPr>
      <w:r>
        <w:rPr>
          <w:rFonts w:ascii="宋体" w:hAnsi="宋体" w:eastAsia="宋体" w:cs="宋体"/>
          <w:color w:val="000000"/>
        </w:rPr>
        <w:t>①山地自行车已交付，罗某取得该车所有权</w:t>
      </w:r>
    </w:p>
    <w:p w14:paraId="57A938F6">
      <w:pPr>
        <w:spacing w:line="360" w:lineRule="auto"/>
        <w:jc w:val="left"/>
        <w:textAlignment w:val="center"/>
        <w:rPr>
          <w:color w:val="000000"/>
        </w:rPr>
      </w:pPr>
      <w:r>
        <w:rPr>
          <w:rFonts w:ascii="宋体" w:hAnsi="宋体" w:eastAsia="宋体" w:cs="宋体"/>
          <w:color w:val="000000"/>
        </w:rPr>
        <w:t>②待余款付清后，罗某才取得该车的所有权</w:t>
      </w:r>
    </w:p>
    <w:p w14:paraId="3CDA11FC">
      <w:pPr>
        <w:spacing w:line="360" w:lineRule="auto"/>
        <w:jc w:val="left"/>
        <w:textAlignment w:val="center"/>
        <w:rPr>
          <w:color w:val="000000"/>
        </w:rPr>
      </w:pPr>
      <w:r>
        <w:rPr>
          <w:rFonts w:ascii="宋体" w:hAnsi="宋体" w:eastAsia="宋体" w:cs="宋体"/>
          <w:color w:val="000000"/>
        </w:rPr>
        <w:t>③罗某取得该房所有权和所在地块的建设用地所有权</w:t>
      </w:r>
    </w:p>
    <w:p w14:paraId="6FCFA50E">
      <w:pPr>
        <w:spacing w:line="360" w:lineRule="auto"/>
        <w:jc w:val="left"/>
        <w:textAlignment w:val="center"/>
        <w:rPr>
          <w:color w:val="000000"/>
        </w:rPr>
      </w:pPr>
      <w:r>
        <w:rPr>
          <w:rFonts w:ascii="宋体" w:hAnsi="宋体" w:eastAsia="宋体" w:cs="宋体"/>
          <w:color w:val="000000"/>
        </w:rPr>
        <w:t>④罗某取得该房所有权和所在地块的建设用地使用权</w:t>
      </w:r>
    </w:p>
    <w:p w14:paraId="53FE073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0C4CF55">
      <w:pPr>
        <w:spacing w:line="360" w:lineRule="auto"/>
        <w:jc w:val="left"/>
        <w:textAlignment w:val="center"/>
        <w:rPr>
          <w:color w:val="000000"/>
        </w:rPr>
      </w:pPr>
      <w:r>
        <w:rPr>
          <w:color w:val="000000"/>
        </w:rPr>
        <w:t xml:space="preserve">15. </w:t>
      </w:r>
      <w:r>
        <w:rPr>
          <w:rFonts w:ascii="宋体" w:hAnsi="宋体" w:eastAsia="宋体" w:cs="宋体"/>
          <w:color w:val="000000"/>
        </w:rPr>
        <w:t>甲在A市税务局办理业务时，因办税大厅地面湿滑，不小心摔倒导致骨折。甲诉至法院要求该税务局赔偿，并提交了存储在盘中记录其摔倒的监控录像资料作为证据。法院受理后，要求被告在规定的时间内提出答辩状。关于本案，下列判断正确的是（   ）</w:t>
      </w:r>
    </w:p>
    <w:p w14:paraId="0D0AAB40">
      <w:pPr>
        <w:spacing w:line="360" w:lineRule="auto"/>
        <w:jc w:val="left"/>
        <w:textAlignment w:val="center"/>
        <w:rPr>
          <w:color w:val="000000"/>
        </w:rPr>
      </w:pPr>
      <w:r>
        <w:rPr>
          <w:rFonts w:ascii="宋体" w:hAnsi="宋体" w:eastAsia="宋体" w:cs="宋体"/>
          <w:color w:val="000000"/>
        </w:rPr>
        <w:t>①甲向法院提交的证据是电子数据</w:t>
      </w:r>
    </w:p>
    <w:p w14:paraId="300404B4">
      <w:pPr>
        <w:spacing w:line="360" w:lineRule="auto"/>
        <w:jc w:val="left"/>
        <w:textAlignment w:val="center"/>
        <w:rPr>
          <w:color w:val="000000"/>
        </w:rPr>
      </w:pPr>
      <w:r>
        <w:rPr>
          <w:rFonts w:ascii="宋体" w:hAnsi="宋体" w:eastAsia="宋体" w:cs="宋体"/>
          <w:color w:val="000000"/>
        </w:rPr>
        <w:t>②甲应当委托律师帮助其进行诉讼</w:t>
      </w:r>
    </w:p>
    <w:p w14:paraId="5062F222">
      <w:pPr>
        <w:spacing w:line="360" w:lineRule="auto"/>
        <w:jc w:val="left"/>
        <w:textAlignment w:val="center"/>
        <w:rPr>
          <w:color w:val="000000"/>
        </w:rPr>
      </w:pPr>
      <w:r>
        <w:rPr>
          <w:rFonts w:ascii="宋体" w:hAnsi="宋体" w:eastAsia="宋体" w:cs="宋体"/>
          <w:color w:val="000000"/>
        </w:rPr>
        <w:t>③被告不提交答辩状的，不影响法院审理</w:t>
      </w:r>
    </w:p>
    <w:p w14:paraId="0808AD6A">
      <w:pPr>
        <w:spacing w:line="360" w:lineRule="auto"/>
        <w:jc w:val="left"/>
        <w:textAlignment w:val="center"/>
        <w:rPr>
          <w:color w:val="000000"/>
        </w:rPr>
      </w:pPr>
      <w:r>
        <w:rPr>
          <w:rFonts w:ascii="宋体" w:hAnsi="宋体" w:eastAsia="宋体" w:cs="宋体"/>
          <w:color w:val="000000"/>
        </w:rPr>
        <w:t>④该案以行政机关为被告，属于行政诉讼</w:t>
      </w:r>
    </w:p>
    <w:p w14:paraId="11DCBD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1B7AB64">
      <w:pPr>
        <w:spacing w:line="360" w:lineRule="auto"/>
        <w:jc w:val="left"/>
        <w:textAlignment w:val="center"/>
        <w:rPr>
          <w:color w:val="000000"/>
        </w:rPr>
      </w:pPr>
      <w:r>
        <w:rPr>
          <w:color w:val="000000"/>
        </w:rPr>
        <w:t xml:space="preserve">16. </w:t>
      </w:r>
      <w:r>
        <w:rPr>
          <w:rFonts w:ascii="宋体" w:hAnsi="宋体" w:eastAsia="宋体" w:cs="宋体"/>
          <w:color w:val="000000"/>
        </w:rPr>
        <w:t>第33届奥运会将于2024年7月在巴黎举行。所有参赛运动员都是优秀运动员，并不是所有参赛运动员都能打破个人最好成绩纪录，但所有参赛运动员都能获得宝贵经验。由此可推断出（   ）(本题设问存在问题，修改为：下列判断一定正确的是（   ）</w:t>
      </w:r>
    </w:p>
    <w:p w14:paraId="367D21B5">
      <w:pPr>
        <w:spacing w:line="360" w:lineRule="auto"/>
        <w:jc w:val="left"/>
        <w:textAlignment w:val="center"/>
        <w:rPr>
          <w:color w:val="000000"/>
        </w:rPr>
      </w:pPr>
      <w:r>
        <w:rPr>
          <w:rFonts w:ascii="宋体" w:hAnsi="宋体" w:eastAsia="宋体" w:cs="宋体"/>
          <w:color w:val="000000"/>
        </w:rPr>
        <w:t>①所有优秀运动员都能获得宝贵经验</w:t>
      </w:r>
    </w:p>
    <w:p w14:paraId="73678CFC">
      <w:pPr>
        <w:spacing w:line="360" w:lineRule="auto"/>
        <w:jc w:val="left"/>
        <w:textAlignment w:val="center"/>
        <w:rPr>
          <w:color w:val="000000"/>
        </w:rPr>
      </w:pPr>
      <w:r>
        <w:rPr>
          <w:rFonts w:ascii="宋体" w:hAnsi="宋体" w:eastAsia="宋体" w:cs="宋体"/>
          <w:color w:val="000000"/>
        </w:rPr>
        <w:t>②有些能获得宝贵经验的是优秀运动员</w:t>
      </w:r>
    </w:p>
    <w:p w14:paraId="01527B02">
      <w:pPr>
        <w:spacing w:line="360" w:lineRule="auto"/>
        <w:jc w:val="left"/>
        <w:textAlignment w:val="center"/>
        <w:rPr>
          <w:color w:val="000000"/>
        </w:rPr>
      </w:pPr>
      <w:r>
        <w:rPr>
          <w:rFonts w:ascii="宋体" w:hAnsi="宋体" w:eastAsia="宋体" w:cs="宋体"/>
          <w:color w:val="000000"/>
        </w:rPr>
        <w:t>③有些优秀运动员能打破个人最好成绩纪录</w:t>
      </w:r>
    </w:p>
    <w:p w14:paraId="6AD18816">
      <w:pPr>
        <w:spacing w:line="360" w:lineRule="auto"/>
        <w:jc w:val="left"/>
        <w:textAlignment w:val="center"/>
        <w:rPr>
          <w:color w:val="000000"/>
        </w:rPr>
      </w:pPr>
      <w:r>
        <w:rPr>
          <w:rFonts w:ascii="宋体" w:hAnsi="宋体" w:eastAsia="宋体" w:cs="宋体"/>
          <w:color w:val="000000"/>
        </w:rPr>
        <w:t>④有些优秀运动员不能打破个人最好成绩纪录</w:t>
      </w:r>
    </w:p>
    <w:p w14:paraId="593BC7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1AF0200">
      <w:pPr>
        <w:spacing w:line="360" w:lineRule="auto"/>
        <w:jc w:val="left"/>
        <w:textAlignment w:val="center"/>
        <w:rPr>
          <w:color w:val="000000"/>
        </w:rPr>
      </w:pPr>
      <w:r>
        <w:rPr>
          <w:rFonts w:ascii="宋体" w:hAnsi="宋体" w:eastAsia="宋体" w:cs="宋体"/>
          <w:b/>
          <w:color w:val="000000"/>
          <w:sz w:val="24"/>
        </w:rPr>
        <w:t>二、非选择题(本大题共4小题，共52分)。</w:t>
      </w:r>
    </w:p>
    <w:p w14:paraId="5CAB977A">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28A72D63">
      <w:pPr>
        <w:spacing w:line="360" w:lineRule="auto"/>
        <w:ind w:firstLine="420"/>
        <w:jc w:val="left"/>
        <w:textAlignment w:val="center"/>
        <w:rPr>
          <w:color w:val="000000"/>
        </w:rPr>
      </w:pPr>
      <w:r>
        <w:rPr>
          <w:rFonts w:ascii="楷体" w:hAnsi="楷体" w:eastAsia="楷体" w:cs="楷体"/>
          <w:color w:val="000000"/>
        </w:rPr>
        <w:t>备案审查是一项具有中国特色的宪法监督制度。党的二十大报告提出，要完善和加强备案审查制度。2023年12月，全国人大常委会审议通过关于完善和加强备案审查制度的决定，对备案审查工作作出系统全面的规定，并要求各地在2024年内完成省级备案审查制度规范的制定和修改。全国人大常委会还建立了全国统一的备案审查信息平台和国家法律法规数据库，完善了电子备案、在线审查等功能，并推动建设了31个省级法规规章规范性文件数据库。据统计，党的十八大以来，全国人大常委会督促制定机关及时纠正违反宪法法律规定、原则、精神的规范性文件，累计超过2.5万件；共收到公民、组织提出的审查建议2.2万余件。公民、组织提出的审查建议成为开展相关审查工作的主要启动因素。</w:t>
      </w:r>
    </w:p>
    <w:p w14:paraId="4F5C5906">
      <w:pPr>
        <w:spacing w:line="360" w:lineRule="auto"/>
        <w:jc w:val="left"/>
        <w:textAlignment w:val="center"/>
        <w:rPr>
          <w:color w:val="000000"/>
        </w:rPr>
      </w:pPr>
      <w:r>
        <w:rPr>
          <w:rFonts w:ascii="宋体" w:hAnsi="宋体" w:eastAsia="宋体" w:cs="宋体"/>
          <w:color w:val="000000"/>
        </w:rPr>
        <w:t>结合材料并运用《政治与法治》知识，分析全国人大常委会是如何推进备案审查工作的。</w:t>
      </w:r>
    </w:p>
    <w:p w14:paraId="4A2A6183">
      <w:pPr>
        <w:spacing w:line="360" w:lineRule="auto"/>
        <w:ind w:firstLine="420"/>
        <w:jc w:val="both"/>
        <w:textAlignment w:val="center"/>
        <w:rPr>
          <w:color w:val="000000"/>
        </w:rPr>
      </w:pPr>
      <w:r>
        <w:rPr>
          <w:color w:val="000000"/>
        </w:rPr>
        <w:t xml:space="preserve">18. </w:t>
      </w:r>
      <w:r>
        <w:rPr>
          <w:rFonts w:ascii="宋体" w:hAnsi="宋体" w:eastAsia="宋体" w:cs="宋体"/>
          <w:color w:val="000000"/>
        </w:rPr>
        <w:t>阅读材料，完成下列要求。</w:t>
      </w:r>
    </w:p>
    <w:p w14:paraId="659E449D">
      <w:pPr>
        <w:spacing w:line="360" w:lineRule="auto"/>
        <w:ind w:firstLine="420"/>
        <w:jc w:val="both"/>
        <w:textAlignment w:val="center"/>
        <w:rPr>
          <w:color w:val="000000"/>
        </w:rPr>
      </w:pPr>
      <w:r>
        <w:rPr>
          <w:rFonts w:ascii="楷体" w:hAnsi="楷体" w:eastAsia="楷体" w:cs="楷体"/>
          <w:color w:val="000000"/>
        </w:rPr>
        <w:t xml:space="preserve">材料一 </w:t>
      </w:r>
    </w:p>
    <w:p w14:paraId="1F0750CC">
      <w:pPr>
        <w:spacing w:line="360" w:lineRule="auto"/>
        <w:ind w:firstLine="420"/>
        <w:jc w:val="both"/>
        <w:textAlignment w:val="center"/>
        <w:rPr>
          <w:color w:val="000000"/>
        </w:rPr>
      </w:pPr>
      <w:r>
        <w:rPr>
          <w:color w:val="000000"/>
        </w:rPr>
        <w:drawing>
          <wp:inline distT="0" distB="0" distL="114300" distR="114300">
            <wp:extent cx="3886200" cy="4629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86200" cy="4629150"/>
                    </a:xfrm>
                    <a:prstGeom prst="rect">
                      <a:avLst/>
                    </a:prstGeom>
                  </pic:spPr>
                </pic:pic>
              </a:graphicData>
            </a:graphic>
          </wp:inline>
        </w:drawing>
      </w:r>
    </w:p>
    <w:p w14:paraId="38C77E2D">
      <w:pPr>
        <w:spacing w:line="360" w:lineRule="auto"/>
        <w:ind w:firstLine="420"/>
        <w:jc w:val="both"/>
        <w:textAlignment w:val="center"/>
        <w:rPr>
          <w:color w:val="000000"/>
        </w:rPr>
      </w:pPr>
      <w:r>
        <w:rPr>
          <w:rFonts w:ascii="楷体" w:hAnsi="楷体" w:eastAsia="楷体" w:cs="楷体"/>
          <w:color w:val="000000"/>
        </w:rPr>
        <w:t>材料二  某企业响应政府号召，开展“以旧换新”活动。张某换购了该企业生产的某款压力锅，使用时该锅发生爆裂，导致其受伤住院治疗。出院后，张某认为自己是严格遵照产品说明书使用的，因此就人身损害要求该企业支付治疗费、交通费、护理费和误工费。该企业认为自身并无过错，不同意承担任何责任。张某遂向人民法院提起诉讼。</w:t>
      </w:r>
    </w:p>
    <w:p w14:paraId="4EF3BFBA">
      <w:pPr>
        <w:spacing w:line="360" w:lineRule="auto"/>
        <w:jc w:val="left"/>
        <w:textAlignment w:val="center"/>
        <w:rPr>
          <w:color w:val="000000"/>
        </w:rPr>
      </w:pPr>
      <w:r>
        <w:rPr>
          <w:color w:val="000000"/>
        </w:rPr>
        <w:t>（1）</w:t>
      </w:r>
      <w:r>
        <w:rPr>
          <w:rFonts w:ascii="宋体" w:hAnsi="宋体" w:eastAsia="宋体" w:cs="宋体"/>
          <w:color w:val="000000"/>
        </w:rPr>
        <w:t>有专家认为，此波“以旧换新”将进一步推动新质生产力发展，也是新质生产力推动消费变革的生动写照。结合材料一，运用经济知识，从供给侧或者需求侧的角度(任选一个),对此观点加以分析。</w:t>
      </w:r>
    </w:p>
    <w:p w14:paraId="19F5F169">
      <w:pPr>
        <w:spacing w:line="360" w:lineRule="auto"/>
        <w:jc w:val="left"/>
        <w:textAlignment w:val="center"/>
        <w:rPr>
          <w:color w:val="000000"/>
        </w:rPr>
      </w:pPr>
      <w:r>
        <w:rPr>
          <w:color w:val="000000"/>
        </w:rPr>
        <w:t>（2）</w:t>
      </w:r>
      <w:r>
        <w:rPr>
          <w:rFonts w:ascii="宋体" w:hAnsi="宋体" w:eastAsia="宋体" w:cs="宋体"/>
          <w:color w:val="000000"/>
        </w:rPr>
        <w:t>结合材料二，运用《法律与生活》知识回答：该企业认为“无过错不担责”是否成立?张某的各项请求是否有法律依据?请分别说明理由。</w:t>
      </w:r>
    </w:p>
    <w:p w14:paraId="7173F653">
      <w:pPr>
        <w:spacing w:line="360" w:lineRule="auto"/>
        <w:jc w:val="left"/>
        <w:textAlignment w:val="center"/>
        <w:rPr>
          <w:color w:val="000000"/>
        </w:rPr>
      </w:pPr>
    </w:p>
    <w:p w14:paraId="3E0552E9">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698CE8A5">
      <w:pPr>
        <w:spacing w:line="360" w:lineRule="auto"/>
        <w:ind w:firstLine="420"/>
        <w:jc w:val="left"/>
        <w:textAlignment w:val="center"/>
        <w:rPr>
          <w:color w:val="000000"/>
        </w:rPr>
      </w:pPr>
      <w:r>
        <w:rPr>
          <w:rFonts w:ascii="楷体" w:hAnsi="楷体" w:eastAsia="楷体" w:cs="楷体"/>
          <w:color w:val="000000"/>
        </w:rPr>
        <w:t>高二某学习小组就“聚焦中国故事，探究中国智慧”主题整理了下列材料，并开展讨论：为破解全球发展赤字难题，中国促成国际货币基金组织完成份额和治理机制改革，增加了发展中国家话语权；遵守共同但有区别的责任原则，主动实施一系列应对气候变化的战略、措施和行动。从创设全球发展和南南合作基金、成立国际民间减贫合作网络，到宣布“可持续发展科学卫星1号”数据面向全球开放，并与29个国家和地区签署22个自贸协定，中国为全球发展带来更多新机遇。</w:t>
      </w:r>
    </w:p>
    <w:p w14:paraId="27043537">
      <w:pPr>
        <w:spacing w:line="360" w:lineRule="auto"/>
        <w:ind w:firstLine="420"/>
        <w:jc w:val="left"/>
        <w:textAlignment w:val="center"/>
        <w:rPr>
          <w:color w:val="000000"/>
        </w:rPr>
      </w:pPr>
      <w:r>
        <w:rPr>
          <w:rFonts w:ascii="楷体" w:hAnsi="楷体" w:eastAsia="楷体" w:cs="楷体"/>
          <w:color w:val="000000"/>
        </w:rPr>
        <w:t>另一方面，讲述中国故事、蕴含中国智慧元素的文化产品受到越来越多国家和地区人民的喜爱。《跨越千年，书写繁荣的丝路新画卷》多语种微视频，展现了“丝路精神”薪火相传背景下推动构建利益共同体、命运共同体和责任共同体的生动实践，被多家国外主流媒体转载，覆盖受众4亿多人次。契合青年文化潮流的民间舞蹈“科目三”火热出圈，传到日韩、欧美后掀起中国流行符号的海外模仿秀，形成文化热点事件……可信、可爱、可敬的中国形象日益深入人心。</w:t>
      </w:r>
    </w:p>
    <w:p w14:paraId="2B5A5705">
      <w:pPr>
        <w:spacing w:line="360" w:lineRule="auto"/>
        <w:jc w:val="left"/>
        <w:textAlignment w:val="center"/>
        <w:rPr>
          <w:color w:val="000000"/>
        </w:rPr>
      </w:pPr>
      <w:r>
        <w:rPr>
          <w:color w:val="000000"/>
        </w:rPr>
        <w:t>（1）</w:t>
      </w:r>
      <w:r>
        <w:rPr>
          <w:rFonts w:ascii="宋体" w:hAnsi="宋体" w:eastAsia="宋体" w:cs="宋体"/>
          <w:color w:val="000000"/>
        </w:rPr>
        <w:t>以“国际传播中如何将‘中国故事'转为'世界故事'”为议题，结合材料并运用文化传承与文化创新的知识，谈谈自己的看法。</w:t>
      </w:r>
    </w:p>
    <w:p w14:paraId="41EC7A21">
      <w:pPr>
        <w:spacing w:line="360" w:lineRule="auto"/>
        <w:jc w:val="left"/>
        <w:textAlignment w:val="center"/>
        <w:rPr>
          <w:color w:val="000000"/>
        </w:rPr>
      </w:pPr>
      <w:r>
        <w:rPr>
          <w:color w:val="000000"/>
        </w:rPr>
        <w:t>（2）</w:t>
      </w:r>
      <w:r>
        <w:rPr>
          <w:rFonts w:ascii="宋体" w:hAnsi="宋体" w:eastAsia="宋体" w:cs="宋体"/>
          <w:color w:val="000000"/>
        </w:rPr>
        <w:t>结合材料，运用“中国的外交”知识，探究“中国故事”折射出的“中国智慧“。</w:t>
      </w:r>
    </w:p>
    <w:p w14:paraId="4250A33D">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阅读材料，完成下列要求。</w:t>
      </w:r>
    </w:p>
    <w:p w14:paraId="5A72B92B">
      <w:pPr>
        <w:spacing w:line="360" w:lineRule="auto"/>
        <w:ind w:firstLine="420"/>
        <w:jc w:val="left"/>
        <w:textAlignment w:val="center"/>
        <w:rPr>
          <w:color w:val="000000"/>
        </w:rPr>
      </w:pPr>
      <w:r>
        <w:rPr>
          <w:rFonts w:ascii="楷体" w:hAnsi="楷体" w:eastAsia="楷体" w:cs="楷体"/>
          <w:color w:val="000000"/>
        </w:rPr>
        <w:t>材料一  以“对话+创作”为基础的生成式人工智能开启了全面智能化时代。人工智能技术驱动的自然语言处理工具，可以像人类一样聊天交流，甚至能完成撰写代码、论文和视频脚本等任务。人工智能技术的突破性发展和加速迭代，引领着新一轮科技革命和产业变革，深刻改变着人类的生产生活，并对人类文明发展和社会进步产生着广泛而深远的影响。</w:t>
      </w:r>
    </w:p>
    <w:p w14:paraId="433A1224">
      <w:pPr>
        <w:spacing w:line="360" w:lineRule="auto"/>
        <w:ind w:firstLine="420"/>
        <w:jc w:val="left"/>
        <w:textAlignment w:val="center"/>
        <w:rPr>
          <w:color w:val="000000"/>
        </w:rPr>
      </w:pPr>
      <w:r>
        <w:rPr>
          <w:rFonts w:ascii="楷体" w:hAnsi="楷体" w:eastAsia="楷体" w:cs="楷体"/>
          <w:color w:val="000000"/>
        </w:rPr>
        <w:t>材料二  将人工智能技术融入教学，教师可全方位打造交互式、沉浸式智能课堂，为学生提供更丰富的学习内容和更多元的学习体验。人工智能助教系统为学生提供个性化学习支持、智能评估和反馈，推动学生深入思考，激发学习灵感，提升自主学习和探索能力。人工智能技术的运用正突破传统教育模式，逐步形成“师一机一生”三元教学新形态。</w:t>
      </w:r>
    </w:p>
    <w:p w14:paraId="0FC41985">
      <w:pPr>
        <w:spacing w:line="360" w:lineRule="auto"/>
        <w:jc w:val="left"/>
        <w:textAlignment w:val="center"/>
        <w:rPr>
          <w:color w:val="000000"/>
        </w:rPr>
      </w:pPr>
      <w:r>
        <w:rPr>
          <w:color w:val="000000"/>
        </w:rPr>
        <w:t>（1）</w:t>
      </w:r>
      <w:r>
        <w:rPr>
          <w:rFonts w:ascii="宋体" w:hAnsi="宋体" w:eastAsia="宋体" w:cs="宋体"/>
          <w:color w:val="000000"/>
        </w:rPr>
        <w:t>有人认为，人工智能技术的突破性发展和广泛运用，将彻底改变和颠覆人类社会历史的本质。结合材料一，运用相关哲学原理对这一观点进行辨析。</w:t>
      </w:r>
    </w:p>
    <w:p w14:paraId="66A305AF">
      <w:pPr>
        <w:spacing w:line="360" w:lineRule="auto"/>
        <w:jc w:val="left"/>
        <w:textAlignment w:val="center"/>
        <w:rPr>
          <w:color w:val="000000"/>
        </w:rPr>
      </w:pPr>
      <w:r>
        <w:rPr>
          <w:color w:val="000000"/>
        </w:rPr>
        <w:t>（2）</w:t>
      </w:r>
      <w:r>
        <w:rPr>
          <w:rFonts w:ascii="宋体" w:hAnsi="宋体" w:eastAsia="宋体" w:cs="宋体"/>
          <w:color w:val="000000"/>
        </w:rPr>
        <w:t>结合材料二，运用辩证分合思维方法，解析“师一机一生”三元教学新形态的形成过程。</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67E2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7D8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9713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355C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1819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F17F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640BF6"/>
    <w:rsid w:val="38274566"/>
    <w:rsid w:val="45874CD6"/>
    <w:rsid w:val="73D81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8</Pages>
  <Words>5090</Words>
  <Characters>5267</Characters>
  <Lines>0</Lines>
  <Paragraphs>0</Paragraphs>
  <TotalTime>0</TotalTime>
  <ScaleCrop>false</ScaleCrop>
  <LinksUpToDate>false</LinksUpToDate>
  <CharactersWithSpaces>5457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894F384D2C6E4E939858D4C6EBF18AB3_12</vt:lpwstr>
  </property>
</Properties>
</file>