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5465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10604500</wp:posOffset>
            </wp:positionV>
            <wp:extent cx="457200" cy="482600"/>
            <wp:effectExtent l="0" t="0" r="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57200" cy="482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年普通高校招生统一考试高中学业水平选择性考试（广西卷）</w:t>
      </w:r>
    </w:p>
    <w:p w14:paraId="3BF3117A">
      <w:pPr>
        <w:spacing w:line="285" w:lineRule="auto"/>
        <w:jc w:val="center"/>
      </w:pPr>
      <w:r>
        <w:rPr>
          <w:rFonts w:ascii="宋体" w:hAnsi="宋体" w:eastAsia="宋体" w:cs="宋体"/>
          <w:b/>
          <w:color w:val="auto"/>
          <w:sz w:val="32"/>
        </w:rPr>
        <w:t>思想政治</w:t>
      </w:r>
    </w:p>
    <w:p w14:paraId="1799B676">
      <w:pPr>
        <w:spacing w:line="285"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20DD3153">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分。在每小题给出的四个选项中，只有一项是最符合题目要求的）</w:t>
      </w:r>
    </w:p>
    <w:p w14:paraId="52FEC2CC">
      <w:pPr>
        <w:spacing w:line="360" w:lineRule="auto"/>
        <w:jc w:val="both"/>
      </w:pPr>
      <w:r>
        <w:rPr>
          <w:color w:val="auto"/>
        </w:rPr>
        <w:t xml:space="preserve">1. </w:t>
      </w:r>
      <w:r>
        <w:rPr>
          <w:rFonts w:ascii="宋体" w:hAnsi="宋体" w:eastAsia="宋体" w:cs="宋体"/>
          <w:color w:val="auto"/>
        </w:rPr>
        <w:t>2023年12月习近平总书记在广西考察时指出，广西要牢牢把握高质量发展这个首要任务和构建新发展格局这个战略任务，发挥自身优势，解放思想、创新求变，向海图强、开放发展，在建设新时代中国特色社会主义壮美广西上不断取得新进展，奋力谱写中国式现代化广西篇章。由此可见（   ）</w:t>
      </w:r>
    </w:p>
    <w:p w14:paraId="4569F1F6">
      <w:pPr>
        <w:spacing w:line="360" w:lineRule="auto"/>
        <w:jc w:val="both"/>
      </w:pPr>
      <w:r>
        <w:rPr>
          <w:rFonts w:ascii="宋体" w:hAnsi="宋体" w:eastAsia="宋体" w:cs="宋体"/>
          <w:color w:val="auto"/>
        </w:rPr>
        <w:t>①新时代中国特色社会主义壮美广西建设取得了重大成就</w:t>
      </w:r>
    </w:p>
    <w:p w14:paraId="7FEA9E01">
      <w:pPr>
        <w:spacing w:line="360" w:lineRule="auto"/>
        <w:jc w:val="both"/>
      </w:pPr>
      <w:r>
        <w:rPr>
          <w:rFonts w:ascii="宋体" w:hAnsi="宋体" w:eastAsia="宋体" w:cs="宋体"/>
          <w:color w:val="auto"/>
        </w:rPr>
        <w:t>②广西应发挥区位、平台、政策、资源等优势推进壮美广西建设</w:t>
      </w:r>
    </w:p>
    <w:p w14:paraId="44B300D5">
      <w:pPr>
        <w:spacing w:line="360" w:lineRule="auto"/>
        <w:jc w:val="both"/>
      </w:pPr>
      <w:r>
        <w:rPr>
          <w:rFonts w:ascii="宋体" w:hAnsi="宋体" w:eastAsia="宋体" w:cs="宋体"/>
          <w:color w:val="auto"/>
        </w:rPr>
        <w:t>③要以习近平新时代中国特色社会主义思想为指导推进壮美广西建设</w:t>
      </w:r>
    </w:p>
    <w:p w14:paraId="2370CF94">
      <w:pPr>
        <w:spacing w:line="360" w:lineRule="auto"/>
        <w:jc w:val="both"/>
      </w:pPr>
      <w:r>
        <w:rPr>
          <w:rFonts w:ascii="宋体" w:hAnsi="宋体" w:eastAsia="宋体" w:cs="宋体"/>
          <w:color w:val="auto"/>
        </w:rPr>
        <w:t>④解放思想、创新求变，向海图强、开放发展是壮美广西建设的目标</w:t>
      </w:r>
    </w:p>
    <w:p w14:paraId="110B7D0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①③</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②④</w:t>
      </w:r>
    </w:p>
    <w:p w14:paraId="3CF4453F">
      <w:pPr>
        <w:spacing w:line="360" w:lineRule="auto"/>
        <w:jc w:val="both"/>
        <w:textAlignment w:val="center"/>
        <w:rPr>
          <w:color w:val="000000"/>
        </w:rPr>
      </w:pPr>
      <w:r>
        <w:rPr>
          <w:color w:val="000000"/>
        </w:rPr>
        <w:t xml:space="preserve">2. </w:t>
      </w:r>
      <w:r>
        <w:rPr>
          <w:rFonts w:ascii="宋体" w:hAnsi="宋体" w:eastAsia="宋体" w:cs="宋体"/>
          <w:color w:val="000000"/>
        </w:rPr>
        <w:t>社会主义经历了从空想到科学、从理想到现实、从一国到多国的发展历程。在中国共产党领导下，社会主义在中国焕发出强大生机。面对风云变幻的当今世界，中国共产党高举中国特色社会主义伟大旗帜，在实践中开拓创新、勇毅前行。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2CEE565">
      <w:pPr>
        <w:spacing w:line="360" w:lineRule="auto"/>
        <w:jc w:val="both"/>
        <w:textAlignment w:val="center"/>
        <w:rPr>
          <w:color w:val="000000"/>
        </w:rPr>
      </w:pPr>
      <w:r>
        <w:rPr>
          <w:rFonts w:ascii="宋体" w:hAnsi="宋体" w:eastAsia="宋体" w:cs="宋体"/>
          <w:color w:val="000000"/>
        </w:rPr>
        <w:t>①社会主义的发展环境具有复杂性，要以实践为先导化危为机</w:t>
      </w:r>
    </w:p>
    <w:p w14:paraId="71672404">
      <w:pPr>
        <w:spacing w:line="360" w:lineRule="auto"/>
        <w:jc w:val="both"/>
        <w:textAlignment w:val="center"/>
        <w:rPr>
          <w:color w:val="000000"/>
        </w:rPr>
      </w:pPr>
      <w:r>
        <w:rPr>
          <w:rFonts w:ascii="宋体" w:hAnsi="宋体" w:eastAsia="宋体" w:cs="宋体"/>
          <w:color w:val="000000"/>
        </w:rPr>
        <w:t>②社会主义的发展道路具有多样性，要坚定不移地走自己的路</w:t>
      </w:r>
    </w:p>
    <w:p w14:paraId="45BD595D">
      <w:pPr>
        <w:spacing w:line="360" w:lineRule="auto"/>
        <w:jc w:val="both"/>
        <w:textAlignment w:val="center"/>
        <w:rPr>
          <w:color w:val="000000"/>
        </w:rPr>
      </w:pPr>
      <w:r>
        <w:rPr>
          <w:rFonts w:ascii="宋体" w:hAnsi="宋体" w:eastAsia="宋体" w:cs="宋体"/>
          <w:color w:val="000000"/>
        </w:rPr>
        <w:t>③社会主义的未来前途具有确定性，要努力发展规律实现飞跃</w:t>
      </w:r>
    </w:p>
    <w:p w14:paraId="312301FA">
      <w:pPr>
        <w:spacing w:line="360" w:lineRule="auto"/>
        <w:jc w:val="both"/>
        <w:textAlignment w:val="center"/>
        <w:rPr>
          <w:color w:val="000000"/>
        </w:rPr>
      </w:pPr>
      <w:r>
        <w:rPr>
          <w:rFonts w:ascii="宋体" w:hAnsi="宋体" w:eastAsia="宋体" w:cs="宋体"/>
          <w:color w:val="000000"/>
        </w:rPr>
        <w:t>④社会主义的建设过程具有长期性，要在探索创新中开拓前进</w:t>
      </w:r>
    </w:p>
    <w:p w14:paraId="1B6A6C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CD21BA0">
      <w:pPr>
        <w:spacing w:line="360" w:lineRule="auto"/>
        <w:jc w:val="both"/>
        <w:textAlignment w:val="center"/>
        <w:rPr>
          <w:color w:val="000000"/>
        </w:rPr>
      </w:pPr>
      <w:r>
        <w:rPr>
          <w:color w:val="000000"/>
        </w:rPr>
        <w:t xml:space="preserve">3. </w:t>
      </w:r>
      <w:r>
        <w:rPr>
          <w:rFonts w:ascii="宋体" w:hAnsi="宋体" w:eastAsia="宋体" w:cs="宋体"/>
          <w:color w:val="000000"/>
        </w:rPr>
        <w:t>《关于支持中央企业发行绿色债券的通知》提出，支持中央企业发行绿色债券融资，募集资金专门用于绿色产业、绿色项目或绿色经济活动，旨在促进经济社会全面绿色转型。关于该政策的作用，下列传导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3B2B99">
      <w:pPr>
        <w:spacing w:line="360" w:lineRule="auto"/>
        <w:jc w:val="both"/>
        <w:textAlignment w:val="center"/>
        <w:rPr>
          <w:color w:val="000000"/>
        </w:rPr>
      </w:pPr>
      <w:r>
        <w:rPr>
          <w:rFonts w:ascii="宋体" w:hAnsi="宋体" w:eastAsia="宋体" w:cs="宋体"/>
          <w:color w:val="000000"/>
        </w:rPr>
        <w:t>①增加绿色商品供给</w:t>
      </w:r>
      <w:r>
        <w:rPr>
          <w:rFonts w:ascii="Times New Roman" w:hAnsi="Times New Roman" w:eastAsia="Times New Roman" w:cs="Times New Roman"/>
          <w:color w:val="000000"/>
        </w:rPr>
        <w:t>→</w:t>
      </w:r>
      <w:r>
        <w:rPr>
          <w:rFonts w:ascii="宋体" w:hAnsi="宋体" w:eastAsia="宋体" w:cs="宋体"/>
          <w:color w:val="000000"/>
        </w:rPr>
        <w:t>满足绿色消费需求</w:t>
      </w:r>
      <w:r>
        <w:rPr>
          <w:rFonts w:ascii="Times New Roman" w:hAnsi="Times New Roman" w:eastAsia="Times New Roman" w:cs="Times New Roman"/>
          <w:color w:val="000000"/>
        </w:rPr>
        <w:t>→</w:t>
      </w:r>
      <w:r>
        <w:rPr>
          <w:rFonts w:ascii="宋体" w:hAnsi="宋体" w:eastAsia="宋体" w:cs="宋体"/>
          <w:color w:val="000000"/>
        </w:rPr>
        <w:t>提升企业经济效益</w:t>
      </w:r>
      <w:r>
        <w:rPr>
          <w:rFonts w:ascii="Times New Roman" w:hAnsi="Times New Roman" w:eastAsia="Times New Roman" w:cs="Times New Roman"/>
          <w:color w:val="000000"/>
        </w:rPr>
        <w:t>→</w:t>
      </w:r>
      <w:r>
        <w:rPr>
          <w:rFonts w:ascii="宋体" w:hAnsi="宋体" w:eastAsia="宋体" w:cs="宋体"/>
          <w:color w:val="000000"/>
        </w:rPr>
        <w:t>推动降碳减排</w:t>
      </w:r>
    </w:p>
    <w:p w14:paraId="2CFD39E8">
      <w:pPr>
        <w:spacing w:line="360" w:lineRule="auto"/>
        <w:jc w:val="both"/>
        <w:textAlignment w:val="center"/>
        <w:rPr>
          <w:color w:val="000000"/>
        </w:rPr>
      </w:pPr>
      <w:r>
        <w:rPr>
          <w:rFonts w:ascii="宋体" w:hAnsi="宋体" w:eastAsia="宋体" w:cs="宋体"/>
          <w:color w:val="000000"/>
        </w:rPr>
        <w:t>②增加绿色资金供给</w:t>
      </w:r>
      <w:r>
        <w:rPr>
          <w:rFonts w:ascii="Times New Roman" w:hAnsi="Times New Roman" w:eastAsia="Times New Roman" w:cs="Times New Roman"/>
          <w:color w:val="000000"/>
        </w:rPr>
        <w:t>→</w:t>
      </w:r>
      <w:r>
        <w:rPr>
          <w:rFonts w:ascii="宋体" w:hAnsi="宋体" w:eastAsia="宋体" w:cs="宋体"/>
          <w:color w:val="000000"/>
        </w:rPr>
        <w:t>降低社会融资成本</w:t>
      </w:r>
      <w:r>
        <w:rPr>
          <w:rFonts w:ascii="Times New Roman" w:hAnsi="Times New Roman" w:eastAsia="Times New Roman" w:cs="Times New Roman"/>
          <w:color w:val="000000"/>
        </w:rPr>
        <w:t>→</w:t>
      </w:r>
      <w:r>
        <w:rPr>
          <w:rFonts w:ascii="宋体" w:hAnsi="宋体" w:eastAsia="宋体" w:cs="宋体"/>
          <w:color w:val="000000"/>
        </w:rPr>
        <w:t>化解资源错配</w:t>
      </w:r>
      <w:r>
        <w:rPr>
          <w:rFonts w:ascii="Times New Roman" w:hAnsi="Times New Roman" w:eastAsia="Times New Roman" w:cs="Times New Roman"/>
          <w:color w:val="000000"/>
        </w:rPr>
        <w:t>→</w:t>
      </w:r>
      <w:r>
        <w:rPr>
          <w:rFonts w:ascii="宋体" w:hAnsi="宋体" w:eastAsia="宋体" w:cs="宋体"/>
          <w:color w:val="000000"/>
        </w:rPr>
        <w:t>推动全面绿色转型</w:t>
      </w:r>
    </w:p>
    <w:p w14:paraId="5FFA6619">
      <w:pPr>
        <w:spacing w:line="360" w:lineRule="auto"/>
        <w:jc w:val="both"/>
        <w:textAlignment w:val="center"/>
        <w:rPr>
          <w:color w:val="000000"/>
        </w:rPr>
      </w:pPr>
      <w:r>
        <w:rPr>
          <w:rFonts w:ascii="宋体" w:hAnsi="宋体" w:eastAsia="宋体" w:cs="宋体"/>
          <w:color w:val="000000"/>
        </w:rPr>
        <w:t>③扩大央企绿色投资</w:t>
      </w:r>
      <w:r>
        <w:rPr>
          <w:rFonts w:ascii="Times New Roman" w:hAnsi="Times New Roman" w:eastAsia="Times New Roman" w:cs="Times New Roman"/>
          <w:color w:val="000000"/>
        </w:rPr>
        <w:t>→</w:t>
      </w:r>
      <w:r>
        <w:rPr>
          <w:rFonts w:ascii="宋体" w:hAnsi="宋体" w:eastAsia="宋体" w:cs="宋体"/>
          <w:color w:val="000000"/>
        </w:rPr>
        <w:t>增加央企绿色研发投入</w:t>
      </w:r>
      <w:r>
        <w:rPr>
          <w:rFonts w:ascii="Times New Roman" w:hAnsi="Times New Roman" w:eastAsia="Times New Roman" w:cs="Times New Roman"/>
          <w:color w:val="000000"/>
        </w:rPr>
        <w:t>→</w:t>
      </w:r>
      <w:r>
        <w:rPr>
          <w:rFonts w:ascii="宋体" w:hAnsi="宋体" w:eastAsia="宋体" w:cs="宋体"/>
          <w:color w:val="000000"/>
        </w:rPr>
        <w:t>促进绿色技术应用</w:t>
      </w:r>
      <w:r>
        <w:rPr>
          <w:rFonts w:ascii="Times New Roman" w:hAnsi="Times New Roman" w:eastAsia="Times New Roman" w:cs="Times New Roman"/>
          <w:color w:val="000000"/>
        </w:rPr>
        <w:t>→</w:t>
      </w:r>
      <w:r>
        <w:rPr>
          <w:rFonts w:ascii="宋体" w:hAnsi="宋体" w:eastAsia="宋体" w:cs="宋体"/>
          <w:color w:val="000000"/>
        </w:rPr>
        <w:t>推动降碳减排</w:t>
      </w:r>
    </w:p>
    <w:p w14:paraId="5078B0E8">
      <w:pPr>
        <w:spacing w:line="360" w:lineRule="auto"/>
        <w:jc w:val="both"/>
        <w:textAlignment w:val="center"/>
        <w:rPr>
          <w:color w:val="000000"/>
        </w:rPr>
      </w:pPr>
      <w:r>
        <w:rPr>
          <w:rFonts w:ascii="宋体" w:hAnsi="宋体" w:eastAsia="宋体" w:cs="宋体"/>
          <w:color w:val="000000"/>
        </w:rPr>
        <w:t>④丰富绿色债券产品</w:t>
      </w:r>
      <w:r>
        <w:rPr>
          <w:rFonts w:ascii="Times New Roman" w:hAnsi="Times New Roman" w:eastAsia="Times New Roman" w:cs="Times New Roman"/>
          <w:color w:val="000000"/>
        </w:rPr>
        <w:t>→</w:t>
      </w:r>
      <w:r>
        <w:rPr>
          <w:rFonts w:ascii="宋体" w:hAnsi="宋体" w:eastAsia="宋体" w:cs="宋体"/>
          <w:color w:val="000000"/>
        </w:rPr>
        <w:t>吸引社会资本流入</w:t>
      </w:r>
      <w:r>
        <w:rPr>
          <w:rFonts w:ascii="Times New Roman" w:hAnsi="Times New Roman" w:eastAsia="Times New Roman" w:cs="Times New Roman"/>
          <w:color w:val="000000"/>
        </w:rPr>
        <w:t>→</w:t>
      </w:r>
      <w:r>
        <w:rPr>
          <w:rFonts w:ascii="宋体" w:hAnsi="宋体" w:eastAsia="宋体" w:cs="宋体"/>
          <w:color w:val="000000"/>
        </w:rPr>
        <w:t>促进绿色产业发展</w:t>
      </w:r>
      <w:r>
        <w:rPr>
          <w:rFonts w:ascii="Times New Roman" w:hAnsi="Times New Roman" w:eastAsia="Times New Roman" w:cs="Times New Roman"/>
          <w:color w:val="000000"/>
        </w:rPr>
        <w:t>→</w:t>
      </w:r>
      <w:r>
        <w:rPr>
          <w:rFonts w:ascii="宋体" w:hAnsi="宋体" w:eastAsia="宋体" w:cs="宋体"/>
          <w:color w:val="000000"/>
        </w:rPr>
        <w:t>推动全面绿色转型</w:t>
      </w:r>
    </w:p>
    <w:p w14:paraId="46A942F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0B16DED">
      <w:pPr>
        <w:spacing w:line="360" w:lineRule="auto"/>
        <w:jc w:val="both"/>
        <w:textAlignment w:val="center"/>
        <w:rPr>
          <w:color w:val="000000"/>
        </w:rPr>
      </w:pPr>
      <w:r>
        <w:rPr>
          <w:color w:val="000000"/>
        </w:rPr>
        <w:t xml:space="preserve">4. </w:t>
      </w:r>
      <w:r>
        <w:rPr>
          <w:rFonts w:ascii="宋体" w:hAnsi="宋体" w:eastAsia="宋体" w:cs="宋体"/>
          <w:color w:val="000000"/>
        </w:rPr>
        <w:t>智慧养老是利用先进的信息技术手段向老年人提供物联化、互联化、智能化养老服务的新兴养老服务模式，具有嵌入、赋能、增慧等独特功能，创新了传统养老服务模式的资源供需形式（如图所示）。智慧养老有利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0"/>
        <w:gridCol w:w="2970"/>
        <w:gridCol w:w="2970"/>
      </w:tblGrid>
      <w:tr w14:paraId="5354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9D7C2">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77101">
            <w:pPr>
              <w:spacing w:line="360" w:lineRule="auto"/>
              <w:jc w:val="both"/>
              <w:textAlignment w:val="center"/>
              <w:rPr>
                <w:color w:val="000000"/>
              </w:rPr>
            </w:pPr>
            <w:r>
              <w:rPr>
                <w:rFonts w:ascii="宋体" w:hAnsi="宋体" w:eastAsia="宋体" w:cs="宋体"/>
                <w:color w:val="000000"/>
              </w:rPr>
              <w:t>点对点（一对一、上门服务）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4394A">
            <w:pPr>
              <w:spacing w:line="360" w:lineRule="auto"/>
              <w:jc w:val="both"/>
              <w:textAlignment w:val="center"/>
              <w:rPr>
                <w:color w:val="000000"/>
              </w:rPr>
            </w:pPr>
            <w:r>
              <w:rPr>
                <w:rFonts w:ascii="宋体" w:hAnsi="宋体" w:eastAsia="宋体" w:cs="宋体"/>
                <w:color w:val="000000"/>
              </w:rPr>
              <w:t>包对包（多对多、集中服务）</w:t>
            </w:r>
          </w:p>
        </w:tc>
      </w:tr>
      <w:tr w14:paraId="4820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82CB70">
            <w:pPr>
              <w:spacing w:line="360" w:lineRule="auto"/>
              <w:jc w:val="both"/>
              <w:textAlignment w:val="center"/>
              <w:rPr>
                <w:color w:val="000000"/>
              </w:rPr>
            </w:pPr>
            <w:r>
              <w:rPr>
                <w:rFonts w:ascii="宋体" w:hAnsi="宋体" w:eastAsia="宋体" w:cs="宋体"/>
                <w:color w:val="000000"/>
              </w:rPr>
              <w:t>传统养老服务模式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6C8EA">
            <w:pPr>
              <w:spacing w:line="360" w:lineRule="auto"/>
              <w:jc w:val="both"/>
              <w:textAlignment w:val="center"/>
              <w:rPr>
                <w:color w:val="000000"/>
              </w:rPr>
            </w:pPr>
            <w:r>
              <w:rPr>
                <w:color w:val="000000"/>
              </w:rPr>
              <w:drawing>
                <wp:inline distT="0" distB="0" distL="114300" distR="114300">
                  <wp:extent cx="847725" cy="904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47725" cy="9048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1F910">
            <w:pPr>
              <w:spacing w:line="360" w:lineRule="auto"/>
              <w:jc w:val="both"/>
              <w:textAlignment w:val="center"/>
              <w:rPr>
                <w:color w:val="000000"/>
              </w:rPr>
            </w:pPr>
            <w:r>
              <w:rPr>
                <w:color w:val="000000"/>
              </w:rPr>
              <w:drawing>
                <wp:inline distT="0" distB="0" distL="114300" distR="114300">
                  <wp:extent cx="981075" cy="933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81075" cy="933450"/>
                          </a:xfrm>
                          <a:prstGeom prst="rect">
                            <a:avLst/>
                          </a:prstGeom>
                        </pic:spPr>
                      </pic:pic>
                    </a:graphicData>
                  </a:graphic>
                </wp:inline>
              </w:drawing>
            </w:r>
          </w:p>
        </w:tc>
      </w:tr>
      <w:tr w14:paraId="08CE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E8AD6">
            <w:pPr>
              <w:spacing w:line="360" w:lineRule="auto"/>
              <w:jc w:val="both"/>
              <w:textAlignment w:val="center"/>
              <w:rPr>
                <w:color w:val="000000"/>
              </w:rPr>
            </w:pPr>
            <w:r>
              <w:rPr>
                <w:rFonts w:ascii="宋体" w:hAnsi="宋体" w:eastAsia="宋体" w:cs="宋体"/>
                <w:color w:val="000000"/>
              </w:rPr>
              <w:t>智慧养老服务模式</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310FC8">
            <w:pPr>
              <w:spacing w:line="360" w:lineRule="auto"/>
              <w:jc w:val="both"/>
              <w:textAlignment w:val="center"/>
              <w:rPr>
                <w:color w:val="000000"/>
              </w:rPr>
            </w:pPr>
            <w:r>
              <w:rPr>
                <w:rFonts w:ascii="宋体" w:hAnsi="宋体" w:eastAsia="宋体" w:cs="宋体"/>
                <w:color w:val="000000"/>
              </w:rPr>
              <w:t>包对点（多对一、智能服务）</w:t>
            </w:r>
          </w:p>
        </w:tc>
      </w:tr>
      <w:tr w14:paraId="6CC0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7F65F7B5">
            <w:pPr>
              <w:spacing w:line="360" w:lineRule="auto"/>
              <w:jc w:val="both"/>
              <w:textAlignment w:val="center"/>
              <w:rPr>
                <w:color w:val="000000"/>
              </w:rPr>
            </w:pP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30AC43">
            <w:pPr>
              <w:spacing w:line="360" w:lineRule="auto"/>
              <w:jc w:val="both"/>
              <w:textAlignment w:val="center"/>
              <w:rPr>
                <w:color w:val="000000"/>
              </w:rPr>
            </w:pPr>
            <w:r>
              <w:rPr>
                <w:color w:val="000000"/>
              </w:rPr>
              <w:drawing>
                <wp:inline distT="0" distB="0" distL="114300" distR="114300">
                  <wp:extent cx="1714500" cy="542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14500" cy="542925"/>
                          </a:xfrm>
                          <a:prstGeom prst="rect">
                            <a:avLst/>
                          </a:prstGeom>
                        </pic:spPr>
                      </pic:pic>
                    </a:graphicData>
                  </a:graphic>
                </wp:inline>
              </w:drawing>
            </w:r>
          </w:p>
        </w:tc>
      </w:tr>
    </w:tbl>
    <w:p w14:paraId="3DE73F1C">
      <w:pPr>
        <w:spacing w:line="360" w:lineRule="auto"/>
        <w:jc w:val="both"/>
        <w:textAlignment w:val="center"/>
        <w:rPr>
          <w:color w:val="000000"/>
        </w:rPr>
      </w:pPr>
      <w:r>
        <w:rPr>
          <w:rFonts w:ascii="宋体" w:hAnsi="宋体" w:eastAsia="宋体" w:cs="宋体"/>
          <w:color w:val="000000"/>
        </w:rPr>
        <w:t>资料参考：中国养老服务发展报告（</w:t>
      </w:r>
      <w:r>
        <w:rPr>
          <w:rFonts w:ascii="Times New Roman" w:hAnsi="Times New Roman" w:eastAsia="Times New Roman" w:cs="Times New Roman"/>
          <w:color w:val="000000"/>
        </w:rPr>
        <w:t>2023</w:t>
      </w:r>
      <w:r>
        <w:rPr>
          <w:rFonts w:ascii="宋体" w:hAnsi="宋体" w:eastAsia="宋体" w:cs="宋体"/>
          <w:color w:val="000000"/>
        </w:rPr>
        <w:t>）</w:t>
      </w:r>
    </w:p>
    <w:p w14:paraId="3DB7E481">
      <w:pPr>
        <w:spacing w:line="360" w:lineRule="auto"/>
        <w:jc w:val="both"/>
        <w:textAlignment w:val="center"/>
        <w:rPr>
          <w:color w:val="000000"/>
        </w:rPr>
      </w:pPr>
      <w:r>
        <w:rPr>
          <w:rFonts w:ascii="宋体" w:hAnsi="宋体" w:eastAsia="宋体" w:cs="宋体"/>
          <w:color w:val="000000"/>
        </w:rPr>
        <w:t>①完善多层次的社会保障体系</w:t>
      </w:r>
      <w:r>
        <w:rPr>
          <w:color w:val="000000"/>
        </w:rPr>
        <w:t xml:space="preserve">    </w:t>
      </w:r>
      <w:r>
        <w:rPr>
          <w:rFonts w:ascii="宋体" w:hAnsi="宋体" w:eastAsia="宋体" w:cs="宋体"/>
          <w:color w:val="000000"/>
        </w:rPr>
        <w:t>②养老资源供需快速精准对接</w:t>
      </w:r>
    </w:p>
    <w:p w14:paraId="191E6F47">
      <w:pPr>
        <w:spacing w:line="360" w:lineRule="auto"/>
        <w:jc w:val="both"/>
        <w:textAlignment w:val="center"/>
        <w:rPr>
          <w:color w:val="000000"/>
        </w:rPr>
      </w:pPr>
      <w:r>
        <w:rPr>
          <w:rFonts w:ascii="宋体" w:hAnsi="宋体" w:eastAsia="宋体" w:cs="宋体"/>
          <w:color w:val="000000"/>
        </w:rPr>
        <w:t>③提升养老保障水平和服务质量</w:t>
      </w:r>
      <w:r>
        <w:rPr>
          <w:color w:val="000000"/>
        </w:rPr>
        <w:t xml:space="preserve">    </w:t>
      </w:r>
      <w:r>
        <w:rPr>
          <w:rFonts w:ascii="宋体" w:hAnsi="宋体" w:eastAsia="宋体" w:cs="宋体"/>
          <w:color w:val="000000"/>
        </w:rPr>
        <w:t>④革新与替代传统养老服务模式</w:t>
      </w:r>
    </w:p>
    <w:p w14:paraId="3ACBAD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AAF34C0">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中共中央办公厅印发了《关于在全党开展党纪学习教育的通知》，强调党纪学习教育要融入日常、抓在经常，紧扣党的政治纪律、组织纪律、廉洁纪律等内容进行学习研讨，推动《中国共产党纪律处分条例》入脑入心。开展党纪学习教育旨在（</w:t>
      </w:r>
      <w:r>
        <w:rPr>
          <w:rFonts w:ascii="Times New Roman" w:hAnsi="Times New Roman" w:eastAsia="Times New Roman" w:cs="Times New Roman"/>
          <w:color w:val="000000"/>
        </w:rPr>
        <w:t xml:space="preserve">   </w:t>
      </w:r>
      <w:r>
        <w:rPr>
          <w:rFonts w:ascii="宋体" w:hAnsi="宋体" w:eastAsia="宋体" w:cs="宋体"/>
          <w:color w:val="000000"/>
        </w:rPr>
        <w:t>）</w:t>
      </w:r>
    </w:p>
    <w:p w14:paraId="3BBC3757">
      <w:pPr>
        <w:spacing w:line="360" w:lineRule="auto"/>
        <w:jc w:val="both"/>
        <w:textAlignment w:val="center"/>
        <w:rPr>
          <w:color w:val="000000"/>
        </w:rPr>
      </w:pPr>
      <w:r>
        <w:rPr>
          <w:rFonts w:ascii="宋体" w:hAnsi="宋体" w:eastAsia="宋体" w:cs="宋体"/>
          <w:color w:val="000000"/>
        </w:rPr>
        <w:t>①纯洁党的组织，保持党的先进性</w:t>
      </w:r>
    </w:p>
    <w:p w14:paraId="1CE9EECE">
      <w:pPr>
        <w:spacing w:line="360" w:lineRule="auto"/>
        <w:jc w:val="both"/>
        <w:textAlignment w:val="center"/>
        <w:rPr>
          <w:color w:val="000000"/>
        </w:rPr>
      </w:pPr>
      <w:r>
        <w:rPr>
          <w:rFonts w:ascii="宋体" w:hAnsi="宋体" w:eastAsia="宋体" w:cs="宋体"/>
          <w:color w:val="000000"/>
        </w:rPr>
        <w:t>②彰显立党为公、执政为民</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执政理念</w:t>
      </w:r>
    </w:p>
    <w:p w14:paraId="036661D4">
      <w:pPr>
        <w:spacing w:line="360" w:lineRule="auto"/>
        <w:jc w:val="both"/>
        <w:textAlignment w:val="center"/>
        <w:rPr>
          <w:color w:val="000000"/>
        </w:rPr>
      </w:pPr>
      <w:r>
        <w:rPr>
          <w:rFonts w:ascii="宋体" w:hAnsi="宋体" w:eastAsia="宋体" w:cs="宋体"/>
          <w:color w:val="000000"/>
        </w:rPr>
        <w:t>③推动党组织向基层延伸提高治理能力</w:t>
      </w:r>
    </w:p>
    <w:p w14:paraId="425A8FE8">
      <w:pPr>
        <w:spacing w:line="360" w:lineRule="auto"/>
        <w:jc w:val="both"/>
        <w:textAlignment w:val="center"/>
        <w:rPr>
          <w:color w:val="000000"/>
        </w:rPr>
      </w:pPr>
      <w:r>
        <w:rPr>
          <w:rFonts w:ascii="宋体" w:hAnsi="宋体" w:eastAsia="宋体" w:cs="宋体"/>
          <w:color w:val="000000"/>
        </w:rPr>
        <w:t>④使铁的纪律转化为党员干部的自觉遵循</w:t>
      </w:r>
    </w:p>
    <w:p w14:paraId="6A6220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1181FEA">
      <w:pPr>
        <w:spacing w:line="360" w:lineRule="auto"/>
        <w:jc w:val="both"/>
        <w:textAlignment w:val="center"/>
        <w:rPr>
          <w:color w:val="000000"/>
        </w:rPr>
      </w:pPr>
      <w:r>
        <w:rPr>
          <w:color w:val="000000"/>
        </w:rPr>
        <w:t xml:space="preserve">6. </w:t>
      </w:r>
      <w:r>
        <w:rPr>
          <w:rFonts w:ascii="宋体" w:hAnsi="宋体" w:eastAsia="宋体" w:cs="宋体"/>
          <w:color w:val="000000"/>
        </w:rPr>
        <w:t>广西民族文化多元且繁荣，壮族的歌、瑶族的舞、苗族的节、京族的琴、汉族的戏等汇集于此，呈现出绚丽多彩的地域文化符号。赶歌圩、抛绣球、抢花炮等多样的民族文化活动促进了各民族交往交流交融，使各民族人心归聚，亲如一家。这表明（   ）</w:t>
      </w:r>
    </w:p>
    <w:p w14:paraId="19A276C9">
      <w:pPr>
        <w:spacing w:line="360" w:lineRule="auto"/>
        <w:jc w:val="both"/>
        <w:textAlignment w:val="center"/>
        <w:rPr>
          <w:color w:val="000000"/>
        </w:rPr>
      </w:pPr>
      <w:r>
        <w:rPr>
          <w:rFonts w:ascii="宋体" w:hAnsi="宋体" w:eastAsia="宋体" w:cs="宋体"/>
          <w:color w:val="000000"/>
        </w:rPr>
        <w:t>①发展各民族文化是广西推进民族团结进步事业的方向</w:t>
      </w:r>
    </w:p>
    <w:p w14:paraId="3317DA69">
      <w:pPr>
        <w:spacing w:line="360" w:lineRule="auto"/>
        <w:jc w:val="both"/>
        <w:textAlignment w:val="center"/>
        <w:rPr>
          <w:color w:val="000000"/>
        </w:rPr>
      </w:pPr>
      <w:r>
        <w:rPr>
          <w:rFonts w:ascii="宋体" w:hAnsi="宋体" w:eastAsia="宋体" w:cs="宋体"/>
          <w:color w:val="000000"/>
        </w:rPr>
        <w:t>②各民族交往交流交融有利于铸牢中华民族共同体意识</w:t>
      </w:r>
    </w:p>
    <w:p w14:paraId="3B6F0349">
      <w:pPr>
        <w:spacing w:line="360" w:lineRule="auto"/>
        <w:jc w:val="both"/>
        <w:textAlignment w:val="center"/>
        <w:rPr>
          <w:color w:val="000000"/>
        </w:rPr>
      </w:pPr>
      <w:r>
        <w:rPr>
          <w:rFonts w:ascii="宋体" w:hAnsi="宋体" w:eastAsia="宋体" w:cs="宋体"/>
          <w:color w:val="000000"/>
        </w:rPr>
        <w:t>③各民族平等地享有政治、经济、文化和社会等方面的权利</w:t>
      </w:r>
    </w:p>
    <w:p w14:paraId="24AC9349">
      <w:pPr>
        <w:spacing w:line="360" w:lineRule="auto"/>
        <w:jc w:val="both"/>
        <w:textAlignment w:val="center"/>
        <w:rPr>
          <w:color w:val="000000"/>
        </w:rPr>
      </w:pPr>
      <w:r>
        <w:rPr>
          <w:rFonts w:ascii="宋体" w:hAnsi="宋体" w:eastAsia="宋体" w:cs="宋体"/>
          <w:color w:val="000000"/>
        </w:rPr>
        <w:t>④传承和弘扬优秀民族文化有助于建设中华民族共有精神家园</w:t>
      </w:r>
    </w:p>
    <w:p w14:paraId="700C2062">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7AFB790">
      <w:pPr>
        <w:spacing w:line="360" w:lineRule="auto"/>
        <w:jc w:val="both"/>
        <w:textAlignment w:val="center"/>
        <w:rPr>
          <w:color w:val="000000"/>
        </w:rPr>
      </w:pPr>
      <w:r>
        <w:rPr>
          <w:color w:val="000000"/>
        </w:rPr>
        <w:t xml:space="preserve">7. </w:t>
      </w:r>
      <w:r>
        <w:rPr>
          <w:rFonts w:ascii="宋体" w:hAnsi="宋体" w:eastAsia="宋体" w:cs="宋体"/>
          <w:color w:val="000000"/>
        </w:rPr>
        <w:t>全过程人民民主架起听民声、汇民智的“连心桥”。</w:t>
      </w:r>
      <w:r>
        <w:rPr>
          <w:rFonts w:ascii="Times New Roman" w:hAnsi="Times New Roman" w:eastAsia="Times New Roman" w:cs="Times New Roman"/>
          <w:color w:val="000000"/>
        </w:rPr>
        <w:t>2023</w:t>
      </w:r>
      <w:r>
        <w:rPr>
          <w:rFonts w:ascii="宋体" w:hAnsi="宋体" w:eastAsia="宋体" w:cs="宋体"/>
          <w:color w:val="000000"/>
        </w:rPr>
        <w:t>年群众提出的“优化农村无障碍设施方便残疾人出行”的建议通过基层立法联系点提交至国家权力机关，最终被纳入《无障碍环境建设法》，生动诠释了什么是真正的人民至上。由此可见（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6B63F7C5">
      <w:pPr>
        <w:spacing w:line="360" w:lineRule="auto"/>
        <w:jc w:val="both"/>
        <w:textAlignment w:val="center"/>
        <w:rPr>
          <w:color w:val="000000"/>
        </w:rPr>
      </w:pPr>
      <w:r>
        <w:rPr>
          <w:rFonts w:ascii="宋体" w:hAnsi="宋体" w:eastAsia="宋体" w:cs="宋体"/>
          <w:color w:val="000000"/>
        </w:rPr>
        <w:t>①全过程人民民主实现了形式民主与实质民主相统一</w:t>
      </w:r>
    </w:p>
    <w:p w14:paraId="697624D8">
      <w:pPr>
        <w:spacing w:line="360" w:lineRule="auto"/>
        <w:jc w:val="both"/>
        <w:textAlignment w:val="center"/>
        <w:rPr>
          <w:color w:val="000000"/>
        </w:rPr>
      </w:pPr>
      <w:r>
        <w:rPr>
          <w:rFonts w:ascii="宋体" w:hAnsi="宋体" w:eastAsia="宋体" w:cs="宋体"/>
          <w:color w:val="000000"/>
        </w:rPr>
        <w:t>②保证人民当家作主是社会主义国家制度的本质属性</w:t>
      </w:r>
    </w:p>
    <w:p w14:paraId="14CE0C30">
      <w:pPr>
        <w:spacing w:line="360" w:lineRule="auto"/>
        <w:jc w:val="both"/>
        <w:textAlignment w:val="center"/>
        <w:rPr>
          <w:color w:val="000000"/>
        </w:rPr>
      </w:pPr>
      <w:r>
        <w:rPr>
          <w:rFonts w:ascii="宋体" w:hAnsi="宋体" w:eastAsia="宋体" w:cs="宋体"/>
          <w:color w:val="000000"/>
        </w:rPr>
        <w:t>③人民群众通过民主协商、民主决策推进我国法治建设</w:t>
      </w:r>
    </w:p>
    <w:p w14:paraId="68A38458">
      <w:pPr>
        <w:spacing w:line="360" w:lineRule="auto"/>
        <w:jc w:val="both"/>
        <w:textAlignment w:val="center"/>
        <w:rPr>
          <w:color w:val="000000"/>
        </w:rPr>
      </w:pPr>
      <w:r>
        <w:rPr>
          <w:rFonts w:ascii="宋体" w:hAnsi="宋体" w:eastAsia="宋体" w:cs="宋体"/>
          <w:color w:val="000000"/>
        </w:rPr>
        <w:t>④基层立法联系点通过优化立法程序提升民主立法水平</w:t>
      </w:r>
    </w:p>
    <w:p w14:paraId="004D02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A547D3C">
      <w:pPr>
        <w:spacing w:line="360" w:lineRule="auto"/>
        <w:jc w:val="both"/>
        <w:textAlignment w:val="center"/>
        <w:rPr>
          <w:color w:val="000000"/>
        </w:rPr>
      </w:pPr>
      <w:r>
        <w:rPr>
          <w:color w:val="000000"/>
        </w:rPr>
        <w:t xml:space="preserve">8. </w:t>
      </w:r>
      <w:r>
        <w:rPr>
          <w:rFonts w:ascii="宋体" w:hAnsi="宋体" w:eastAsia="宋体" w:cs="宋体"/>
          <w:color w:val="000000"/>
        </w:rPr>
        <w:t>恩格斯指出：“单凭观察所得的经验，是决不能充分证明必然性的。”事实正是如此，即使你观察到一万只天鹅都是白色的，你也无法肯定第一万零一只天鹅还是白色的。对上述材料理解正确的是（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99F547">
      <w:pPr>
        <w:spacing w:line="360" w:lineRule="auto"/>
        <w:jc w:val="left"/>
        <w:textAlignment w:val="center"/>
        <w:rPr>
          <w:color w:val="000000"/>
        </w:rPr>
      </w:pPr>
      <w:r>
        <w:rPr>
          <w:color w:val="000000"/>
        </w:rPr>
        <w:t xml:space="preserve">A. </w:t>
      </w:r>
      <w:r>
        <w:rPr>
          <w:rFonts w:ascii="宋体" w:hAnsi="宋体" w:eastAsia="宋体" w:cs="宋体"/>
          <w:color w:val="000000"/>
        </w:rPr>
        <w:t>归纳法和感性认识具有固有的局限性</w:t>
      </w:r>
    </w:p>
    <w:p w14:paraId="7E520716">
      <w:pPr>
        <w:spacing w:line="360" w:lineRule="auto"/>
        <w:jc w:val="left"/>
        <w:textAlignment w:val="center"/>
        <w:rPr>
          <w:color w:val="000000"/>
        </w:rPr>
      </w:pPr>
      <w:r>
        <w:rPr>
          <w:color w:val="000000"/>
        </w:rPr>
        <w:t xml:space="preserve">B. </w:t>
      </w:r>
      <w:r>
        <w:rPr>
          <w:rFonts w:ascii="宋体" w:hAnsi="宋体" w:eastAsia="宋体" w:cs="宋体"/>
          <w:color w:val="000000"/>
        </w:rPr>
        <w:t>仅凭观察经验无法获得真实可信的认识</w:t>
      </w:r>
    </w:p>
    <w:p w14:paraId="014E2A3B">
      <w:pPr>
        <w:spacing w:line="360" w:lineRule="auto"/>
        <w:jc w:val="left"/>
        <w:textAlignment w:val="center"/>
        <w:rPr>
          <w:color w:val="000000"/>
        </w:rPr>
      </w:pPr>
      <w:r>
        <w:rPr>
          <w:color w:val="000000"/>
        </w:rPr>
        <w:t xml:space="preserve">C. </w:t>
      </w:r>
      <w:r>
        <w:rPr>
          <w:rFonts w:ascii="宋体" w:hAnsi="宋体" w:eastAsia="宋体" w:cs="宋体"/>
          <w:color w:val="000000"/>
        </w:rPr>
        <w:t>感觉器官是人认识外界事物的天然界限</w:t>
      </w:r>
    </w:p>
    <w:p w14:paraId="0124D5F5">
      <w:pPr>
        <w:spacing w:line="360" w:lineRule="auto"/>
        <w:jc w:val="left"/>
        <w:textAlignment w:val="center"/>
        <w:rPr>
          <w:color w:val="000000"/>
        </w:rPr>
      </w:pPr>
      <w:r>
        <w:rPr>
          <w:color w:val="000000"/>
        </w:rPr>
        <w:t xml:space="preserve">D. </w:t>
      </w:r>
      <w:r>
        <w:rPr>
          <w:rFonts w:ascii="宋体" w:hAnsi="宋体" w:eastAsia="宋体" w:cs="宋体"/>
          <w:color w:val="000000"/>
        </w:rPr>
        <w:t>感性认识不上升</w:t>
      </w:r>
      <w:r>
        <w:rPr>
          <w:rFonts w:ascii="宋体" w:hAnsi="宋体" w:eastAsia="宋体" w:cs="宋体"/>
          <w:color w:val="000000"/>
          <w:position w:val="0"/>
        </w:rPr>
        <w:drawing>
          <wp:inline distT="0" distB="0" distL="114300" distR="114300">
            <wp:extent cx="158750" cy="190500"/>
            <wp:effectExtent l="0" t="0" r="1270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理性认识就失去其实际意义</w:t>
      </w:r>
    </w:p>
    <w:p w14:paraId="3C8181C6">
      <w:pPr>
        <w:spacing w:line="360" w:lineRule="auto"/>
        <w:jc w:val="both"/>
        <w:textAlignment w:val="center"/>
        <w:rPr>
          <w:color w:val="000000"/>
        </w:rPr>
      </w:pPr>
      <w:r>
        <w:rPr>
          <w:color w:val="000000"/>
        </w:rPr>
        <w:t xml:space="preserve">9. </w:t>
      </w:r>
      <w:r>
        <w:rPr>
          <w:rFonts w:ascii="宋体" w:hAnsi="宋体" w:eastAsia="宋体" w:cs="宋体"/>
          <w:color w:val="000000"/>
        </w:rPr>
        <w:t>武汉大学南北极科学考察团队勇斗极寒，接续奋斗，在世界南北极科学考察史上实现了多个“从</w:t>
      </w:r>
      <w:r>
        <w:rPr>
          <w:rFonts w:ascii="Times New Roman" w:hAnsi="Times New Roman" w:eastAsia="Times New Roman" w:cs="Times New Roman"/>
          <w:color w:val="000000"/>
        </w:rPr>
        <w:t>0</w:t>
      </w:r>
      <w:r>
        <w:rPr>
          <w:rFonts w:ascii="宋体" w:hAnsi="宋体" w:eastAsia="宋体" w:cs="宋体"/>
          <w:color w:val="000000"/>
        </w:rPr>
        <w:t>到</w:t>
      </w:r>
      <w:r>
        <w:rPr>
          <w:rFonts w:ascii="Times New Roman" w:hAnsi="Times New Roman" w:eastAsia="Times New Roman" w:cs="Times New Roman"/>
          <w:color w:val="000000"/>
        </w:rPr>
        <w:t>1</w:t>
      </w:r>
      <w:r>
        <w:rPr>
          <w:rFonts w:ascii="宋体" w:hAnsi="宋体" w:eastAsia="宋体" w:cs="宋体"/>
          <w:color w:val="000000"/>
        </w:rPr>
        <w:t>”的突破，</w:t>
      </w:r>
      <w:r>
        <w:rPr>
          <w:rFonts w:ascii="Times New Roman" w:hAnsi="Times New Roman" w:eastAsia="Times New Roman" w:cs="Times New Roman"/>
          <w:color w:val="000000"/>
        </w:rPr>
        <w:t>2024</w:t>
      </w:r>
      <w:r>
        <w:rPr>
          <w:rFonts w:ascii="宋体" w:hAnsi="宋体" w:eastAsia="宋体" w:cs="宋体"/>
          <w:color w:val="000000"/>
        </w:rPr>
        <w:t>年荣获“中国青年五四奖章集体”。习近平总书记高度肯定了团队师生“用国家的大事业磨砺青年人的真本领”的坚定信念和卓越行动。这启示青年学生（</w:t>
      </w:r>
      <w:r>
        <w:rPr>
          <w:rFonts w:ascii="Times New Roman" w:hAnsi="Times New Roman" w:eastAsia="Times New Roman" w:cs="Times New Roman"/>
          <w:color w:val="000000"/>
        </w:rPr>
        <w:t xml:space="preserve">   </w:t>
      </w:r>
      <w:r>
        <w:rPr>
          <w:rFonts w:ascii="宋体" w:hAnsi="宋体" w:eastAsia="宋体" w:cs="宋体"/>
          <w:color w:val="000000"/>
        </w:rPr>
        <w:t>）</w:t>
      </w:r>
    </w:p>
    <w:p w14:paraId="6F38C1A1">
      <w:pPr>
        <w:spacing w:line="360" w:lineRule="auto"/>
        <w:jc w:val="both"/>
        <w:textAlignment w:val="center"/>
        <w:rPr>
          <w:color w:val="000000"/>
        </w:rPr>
      </w:pPr>
      <w:r>
        <w:rPr>
          <w:rFonts w:ascii="宋体" w:hAnsi="宋体" w:eastAsia="宋体" w:cs="宋体"/>
          <w:color w:val="000000"/>
        </w:rPr>
        <w:t>①磨砺真本领是实现人生价值的必要条件</w:t>
      </w:r>
    </w:p>
    <w:p w14:paraId="5434F552">
      <w:pPr>
        <w:spacing w:line="360" w:lineRule="auto"/>
        <w:jc w:val="both"/>
        <w:textAlignment w:val="center"/>
        <w:rPr>
          <w:color w:val="000000"/>
        </w:rPr>
      </w:pPr>
      <w:r>
        <w:rPr>
          <w:rFonts w:ascii="宋体" w:hAnsi="宋体" w:eastAsia="宋体" w:cs="宋体"/>
          <w:color w:val="000000"/>
        </w:rPr>
        <w:t>②坚定理想信念是实现人生价值的重要途径</w:t>
      </w:r>
    </w:p>
    <w:p w14:paraId="36706B6F">
      <w:pPr>
        <w:spacing w:line="360" w:lineRule="auto"/>
        <w:jc w:val="both"/>
        <w:textAlignment w:val="center"/>
        <w:rPr>
          <w:color w:val="000000"/>
        </w:rPr>
      </w:pPr>
      <w:r>
        <w:rPr>
          <w:rFonts w:ascii="宋体" w:hAnsi="宋体" w:eastAsia="宋体" w:cs="宋体"/>
          <w:color w:val="000000"/>
        </w:rPr>
        <w:t>③价值判断的正确性依赖于价值选择的合理性</w:t>
      </w:r>
    </w:p>
    <w:p w14:paraId="5434BE5D">
      <w:pPr>
        <w:spacing w:line="360" w:lineRule="auto"/>
        <w:jc w:val="both"/>
        <w:textAlignment w:val="center"/>
        <w:rPr>
          <w:color w:val="000000"/>
        </w:rPr>
      </w:pPr>
      <w:r>
        <w:rPr>
          <w:rFonts w:ascii="宋体" w:hAnsi="宋体" w:eastAsia="宋体" w:cs="宋体"/>
          <w:color w:val="000000"/>
        </w:rPr>
        <w:t>④人生价值只能在社会中并通过奋斗才能实现</w:t>
      </w:r>
    </w:p>
    <w:p w14:paraId="0E5A5B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888F560">
      <w:pPr>
        <w:spacing w:line="360" w:lineRule="auto"/>
        <w:jc w:val="both"/>
        <w:textAlignment w:val="center"/>
        <w:rPr>
          <w:color w:val="000000"/>
        </w:rPr>
      </w:pPr>
      <w:r>
        <w:rPr>
          <w:color w:val="000000"/>
        </w:rPr>
        <w:t xml:space="preserve">10. </w:t>
      </w:r>
      <w:r>
        <w:rPr>
          <w:rFonts w:ascii="宋体" w:hAnsi="宋体" w:eastAsia="宋体" w:cs="宋体"/>
          <w:color w:val="000000"/>
        </w:rPr>
        <w:t>火爆全网的“乡村超级碗”是以歌队为参赛主体的村歌竞演活动。农村群众以田野为舞台，为传统村歌加入了流行时尚元素，抒发对美好生活的热爱。活动融通乡村文化资源，采用“直播+村歌+竞演+娱乐+文旅”的新方式，促进了城乡资源联动，带动了当地经济发展。“乡村超级碗”这一活动（   ）</w:t>
      </w:r>
    </w:p>
    <w:p w14:paraId="36CB2E2A">
      <w:pPr>
        <w:spacing w:line="360" w:lineRule="auto"/>
        <w:jc w:val="both"/>
        <w:textAlignment w:val="center"/>
        <w:rPr>
          <w:color w:val="000000"/>
        </w:rPr>
      </w:pPr>
      <w:r>
        <w:rPr>
          <w:rFonts w:ascii="宋体" w:hAnsi="宋体" w:eastAsia="宋体" w:cs="宋体"/>
          <w:color w:val="000000"/>
        </w:rPr>
        <w:t>①开发了乡村文化资源，为乡村振兴注入文化动能</w:t>
      </w:r>
    </w:p>
    <w:p w14:paraId="24972645">
      <w:pPr>
        <w:spacing w:line="360" w:lineRule="auto"/>
        <w:jc w:val="both"/>
        <w:textAlignment w:val="center"/>
        <w:rPr>
          <w:color w:val="000000"/>
        </w:rPr>
      </w:pPr>
      <w:r>
        <w:rPr>
          <w:rFonts w:ascii="宋体" w:hAnsi="宋体" w:eastAsia="宋体" w:cs="宋体"/>
          <w:color w:val="000000"/>
        </w:rPr>
        <w:t>②增强了乡村文化认同感，以文化发展推动了文化交融</w:t>
      </w:r>
    </w:p>
    <w:p w14:paraId="192D5CFC">
      <w:pPr>
        <w:spacing w:line="360" w:lineRule="auto"/>
        <w:jc w:val="both"/>
        <w:textAlignment w:val="center"/>
        <w:rPr>
          <w:color w:val="000000"/>
        </w:rPr>
      </w:pPr>
      <w:r>
        <w:rPr>
          <w:rFonts w:ascii="宋体" w:hAnsi="宋体" w:eastAsia="宋体" w:cs="宋体"/>
          <w:color w:val="000000"/>
        </w:rPr>
        <w:t>③创新乡村文化传播方式，坚持以流行时尚为创作导向</w:t>
      </w:r>
    </w:p>
    <w:p w14:paraId="12F8510B">
      <w:pPr>
        <w:spacing w:line="360" w:lineRule="auto"/>
        <w:jc w:val="both"/>
        <w:textAlignment w:val="center"/>
        <w:rPr>
          <w:color w:val="000000"/>
        </w:rPr>
      </w:pPr>
      <w:r>
        <w:rPr>
          <w:rFonts w:ascii="宋体" w:hAnsi="宋体" w:eastAsia="宋体" w:cs="宋体"/>
          <w:color w:val="000000"/>
        </w:rPr>
        <w:t>④激活乡村文化内生动力，展现了人民群众</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创造精神</w:t>
      </w:r>
    </w:p>
    <w:p w14:paraId="525BCA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EAA9F8E">
      <w:pPr>
        <w:spacing w:line="360" w:lineRule="auto"/>
        <w:jc w:val="both"/>
        <w:textAlignment w:val="center"/>
        <w:rPr>
          <w:color w:val="000000"/>
        </w:rPr>
      </w:pPr>
      <w:r>
        <w:rPr>
          <w:color w:val="000000"/>
        </w:rPr>
        <w:t xml:space="preserve">11. </w:t>
      </w:r>
      <w:r>
        <w:rPr>
          <w:rFonts w:ascii="宋体" w:hAnsi="宋体" w:eastAsia="宋体" w:cs="宋体"/>
          <w:color w:val="000000"/>
        </w:rPr>
        <w:t>中国秉持人类命运共同体理念，积极参与全球治理。“治理之道，关键在人”，中国大力培养国际组织人才，鼓励和支持“心系祖国、胸怀天下”的青年赴国际组织工作，发出中国声音、贡献中国力量。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39BDE0CE">
      <w:pPr>
        <w:spacing w:line="360" w:lineRule="auto"/>
        <w:jc w:val="both"/>
        <w:textAlignment w:val="center"/>
        <w:rPr>
          <w:color w:val="000000"/>
        </w:rPr>
      </w:pPr>
      <w:r>
        <w:rPr>
          <w:rFonts w:ascii="宋体" w:hAnsi="宋体" w:eastAsia="宋体" w:cs="宋体"/>
          <w:color w:val="000000"/>
        </w:rPr>
        <w:t>①青年是构建新型国际关系的新生力量</w:t>
      </w:r>
    </w:p>
    <w:p w14:paraId="51281BB9">
      <w:pPr>
        <w:spacing w:line="360" w:lineRule="auto"/>
        <w:jc w:val="both"/>
        <w:textAlignment w:val="center"/>
        <w:rPr>
          <w:color w:val="000000"/>
        </w:rPr>
      </w:pPr>
      <w:r>
        <w:rPr>
          <w:rFonts w:ascii="宋体" w:hAnsi="宋体" w:eastAsia="宋体" w:cs="宋体"/>
          <w:color w:val="000000"/>
        </w:rPr>
        <w:t>②国际组织是开展全球治理的重要载体</w:t>
      </w:r>
    </w:p>
    <w:p w14:paraId="08AAA57E">
      <w:pPr>
        <w:spacing w:line="360" w:lineRule="auto"/>
        <w:jc w:val="both"/>
        <w:textAlignment w:val="center"/>
        <w:rPr>
          <w:color w:val="000000"/>
        </w:rPr>
      </w:pPr>
      <w:r>
        <w:rPr>
          <w:rFonts w:ascii="宋体" w:hAnsi="宋体" w:eastAsia="宋体" w:cs="宋体"/>
          <w:color w:val="000000"/>
        </w:rPr>
        <w:t>③推动青年赴国际组织工作是构建人类命运共同体的关键</w:t>
      </w:r>
    </w:p>
    <w:p w14:paraId="5B09869B">
      <w:pPr>
        <w:spacing w:line="360" w:lineRule="auto"/>
        <w:jc w:val="both"/>
        <w:textAlignment w:val="center"/>
        <w:rPr>
          <w:color w:val="000000"/>
        </w:rPr>
      </w:pPr>
      <w:r>
        <w:rPr>
          <w:rFonts w:ascii="宋体" w:hAnsi="宋体" w:eastAsia="宋体" w:cs="宋体"/>
          <w:color w:val="000000"/>
        </w:rPr>
        <w:t>④向国际组织输送人才是中国在全球治理中大国担当的体现</w:t>
      </w:r>
    </w:p>
    <w:p w14:paraId="2E4AA1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16DC7FE">
      <w:pPr>
        <w:spacing w:line="360" w:lineRule="auto"/>
        <w:jc w:val="both"/>
        <w:textAlignment w:val="center"/>
        <w:rPr>
          <w:color w:val="000000"/>
        </w:rPr>
      </w:pPr>
      <w:r>
        <w:rPr>
          <w:color w:val="000000"/>
        </w:rPr>
        <w:t xml:space="preserve">12. </w:t>
      </w:r>
      <w:r>
        <w:rPr>
          <w:rFonts w:ascii="宋体" w:hAnsi="宋体" w:eastAsia="宋体" w:cs="宋体"/>
          <w:color w:val="000000"/>
        </w:rPr>
        <w:t>数字贸易是以数据资源作为关键生产要素、以现代信息网络作为重要载体、以信息通信技术的有效使用促进效率提升和结构优化的一系列对外贸易活动。以可数字化的交付服务贸易为代表的数字贸易是驱动全球贸易复苏的重要支撑。结合下图，可推断（</w:t>
      </w:r>
      <w:r>
        <w:rPr>
          <w:rFonts w:ascii="Times New Roman" w:hAnsi="Times New Roman" w:eastAsia="Times New Roman" w:cs="Times New Roman"/>
          <w:color w:val="000000"/>
        </w:rPr>
        <w:t xml:space="preserve">   </w:t>
      </w:r>
      <w:r>
        <w:rPr>
          <w:rFonts w:ascii="宋体" w:hAnsi="宋体" w:eastAsia="宋体" w:cs="宋体"/>
          <w:color w:val="000000"/>
        </w:rPr>
        <w:t>）</w:t>
      </w:r>
    </w:p>
    <w:p w14:paraId="5072F6F0">
      <w:pPr>
        <w:spacing w:line="360" w:lineRule="auto"/>
        <w:jc w:val="both"/>
        <w:textAlignment w:val="center"/>
        <w:rPr>
          <w:color w:val="000000"/>
        </w:rPr>
      </w:pPr>
      <w:r>
        <w:rPr>
          <w:color w:val="000000"/>
        </w:rPr>
        <w:drawing>
          <wp:inline distT="0" distB="0" distL="114300" distR="114300">
            <wp:extent cx="5162550" cy="2914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162550" cy="2914650"/>
                    </a:xfrm>
                    <a:prstGeom prst="rect">
                      <a:avLst/>
                    </a:prstGeom>
                  </pic:spPr>
                </pic:pic>
              </a:graphicData>
            </a:graphic>
          </wp:inline>
        </w:drawing>
      </w:r>
    </w:p>
    <w:p w14:paraId="6376B1F6">
      <w:pPr>
        <w:spacing w:line="360" w:lineRule="auto"/>
        <w:jc w:val="both"/>
        <w:textAlignment w:val="center"/>
        <w:rPr>
          <w:color w:val="000000"/>
        </w:rPr>
      </w:pPr>
      <w:r>
        <w:rPr>
          <w:rFonts w:ascii="宋体" w:hAnsi="宋体" w:eastAsia="宋体" w:cs="宋体"/>
          <w:color w:val="000000"/>
        </w:rPr>
        <w:t>数据来源：联合国贸易和发展会议数据库（</w:t>
      </w:r>
      <w:r>
        <w:rPr>
          <w:rFonts w:ascii="Times New Roman" w:hAnsi="Times New Roman" w:eastAsia="Times New Roman" w:cs="Times New Roman"/>
          <w:color w:val="000000"/>
        </w:rPr>
        <w:t>UNCTAD</w:t>
      </w:r>
      <w:r>
        <w:rPr>
          <w:rFonts w:ascii="宋体" w:hAnsi="宋体" w:eastAsia="宋体" w:cs="宋体"/>
          <w:color w:val="000000"/>
        </w:rPr>
        <w:t>）</w:t>
      </w:r>
    </w:p>
    <w:p w14:paraId="06424481">
      <w:pPr>
        <w:spacing w:line="360" w:lineRule="auto"/>
        <w:jc w:val="both"/>
        <w:textAlignment w:val="center"/>
        <w:rPr>
          <w:color w:val="000000"/>
        </w:rPr>
      </w:pPr>
      <w:r>
        <w:rPr>
          <w:rFonts w:ascii="宋体" w:hAnsi="宋体" w:eastAsia="宋体" w:cs="宋体"/>
          <w:color w:val="000000"/>
        </w:rPr>
        <w:t>①发达国家可数字化</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交付服务出口额下降</w:t>
      </w:r>
    </w:p>
    <w:p w14:paraId="3F336C7C">
      <w:pPr>
        <w:spacing w:line="360" w:lineRule="auto"/>
        <w:jc w:val="both"/>
        <w:textAlignment w:val="center"/>
        <w:rPr>
          <w:color w:val="000000"/>
        </w:rPr>
      </w:pPr>
      <w:r>
        <w:rPr>
          <w:rFonts w:ascii="宋体" w:hAnsi="宋体" w:eastAsia="宋体" w:cs="宋体"/>
          <w:color w:val="000000"/>
        </w:rPr>
        <w:t>②发展中国家的数字贸易发展水平总体提升</w:t>
      </w:r>
    </w:p>
    <w:p w14:paraId="70B43EF5">
      <w:pPr>
        <w:spacing w:line="360" w:lineRule="auto"/>
        <w:jc w:val="both"/>
        <w:textAlignment w:val="center"/>
        <w:rPr>
          <w:color w:val="000000"/>
        </w:rPr>
      </w:pPr>
      <w:r>
        <w:rPr>
          <w:rFonts w:ascii="宋体" w:hAnsi="宋体" w:eastAsia="宋体" w:cs="宋体"/>
          <w:color w:val="000000"/>
        </w:rPr>
        <w:t>③中国数字贸易的发展推动了全球贸易复苏</w:t>
      </w:r>
    </w:p>
    <w:p w14:paraId="4EAE8ED9">
      <w:pPr>
        <w:spacing w:line="360" w:lineRule="auto"/>
        <w:jc w:val="both"/>
        <w:textAlignment w:val="center"/>
        <w:rPr>
          <w:color w:val="000000"/>
        </w:rPr>
      </w:pPr>
      <w:r>
        <w:rPr>
          <w:rFonts w:ascii="宋体" w:hAnsi="宋体" w:eastAsia="宋体" w:cs="宋体"/>
          <w:color w:val="000000"/>
        </w:rPr>
        <w:t>④中国企业在数字贸易领域的竞争能力提高</w:t>
      </w:r>
    </w:p>
    <w:p w14:paraId="02179C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C8ED942">
      <w:pPr>
        <w:spacing w:line="360" w:lineRule="auto"/>
        <w:jc w:val="both"/>
        <w:textAlignment w:val="center"/>
        <w:rPr>
          <w:color w:val="000000"/>
        </w:rPr>
      </w:pPr>
      <w:r>
        <w:rPr>
          <w:color w:val="000000"/>
        </w:rPr>
        <w:t xml:space="preserve">13. </w:t>
      </w:r>
      <w:r>
        <w:rPr>
          <w:rFonts w:ascii="宋体" w:hAnsi="宋体" w:eastAsia="宋体" w:cs="宋体"/>
          <w:color w:val="000000"/>
        </w:rPr>
        <w:t>李某婚后于</w:t>
      </w:r>
      <w:r>
        <w:rPr>
          <w:rFonts w:ascii="Times New Roman" w:hAnsi="Times New Roman" w:eastAsia="Times New Roman" w:cs="Times New Roman"/>
          <w:color w:val="000000"/>
        </w:rPr>
        <w:t>2022</w:t>
      </w:r>
      <w:r>
        <w:rPr>
          <w:rFonts w:ascii="宋体" w:hAnsi="宋体" w:eastAsia="宋体" w:cs="宋体"/>
          <w:color w:val="000000"/>
        </w:rPr>
        <w:t>年出版了一本著作，书中引用了钱某</w:t>
      </w:r>
      <w:r>
        <w:rPr>
          <w:rFonts w:ascii="Times New Roman" w:hAnsi="Times New Roman" w:eastAsia="Times New Roman" w:cs="Times New Roman"/>
          <w:color w:val="000000"/>
        </w:rPr>
        <w:t>1960</w:t>
      </w:r>
      <w:r>
        <w:rPr>
          <w:rFonts w:ascii="宋体" w:hAnsi="宋体" w:eastAsia="宋体" w:cs="宋体"/>
          <w:color w:val="000000"/>
        </w:rPr>
        <w:t>年发表的研究报告部分内容。同年，该著作获得了科研成果奖，李某获奖金</w:t>
      </w:r>
      <w:r>
        <w:rPr>
          <w:rFonts w:ascii="Times New Roman" w:hAnsi="Times New Roman" w:eastAsia="Times New Roman" w:cs="Times New Roman"/>
          <w:color w:val="000000"/>
        </w:rPr>
        <w:t>2</w:t>
      </w:r>
      <w:r>
        <w:rPr>
          <w:rFonts w:ascii="宋体" w:hAnsi="宋体" w:eastAsia="宋体" w:cs="宋体"/>
          <w:color w:val="000000"/>
        </w:rPr>
        <w:t>万元。教师孙某将该著作复印</w:t>
      </w:r>
      <w:r>
        <w:rPr>
          <w:rFonts w:ascii="Times New Roman" w:hAnsi="Times New Roman" w:eastAsia="Times New Roman" w:cs="Times New Roman"/>
          <w:color w:val="000000"/>
        </w:rPr>
        <w:t>3</w:t>
      </w:r>
      <w:r>
        <w:rPr>
          <w:rFonts w:ascii="宋体" w:hAnsi="宋体" w:eastAsia="宋体" w:cs="宋体"/>
          <w:color w:val="000000"/>
        </w:rPr>
        <w:t>份用于学校课堂教学。下列说法正确的是（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6898707">
      <w:pPr>
        <w:spacing w:line="360" w:lineRule="auto"/>
        <w:jc w:val="both"/>
        <w:textAlignment w:val="center"/>
        <w:rPr>
          <w:color w:val="000000"/>
        </w:rPr>
      </w:pPr>
      <w:r>
        <w:rPr>
          <w:rFonts w:ascii="宋体" w:hAnsi="宋体" w:eastAsia="宋体" w:cs="宋体"/>
          <w:color w:val="000000"/>
        </w:rPr>
        <w:t>①李某的配偶对这</w:t>
      </w:r>
      <w:r>
        <w:rPr>
          <w:rFonts w:ascii="Times New Roman" w:hAnsi="Times New Roman" w:eastAsia="Times New Roman" w:cs="Times New Roman"/>
          <w:color w:val="000000"/>
        </w:rPr>
        <w:t>2</w:t>
      </w:r>
      <w:r>
        <w:rPr>
          <w:rFonts w:ascii="宋体" w:hAnsi="宋体" w:eastAsia="宋体" w:cs="宋体"/>
          <w:color w:val="000000"/>
        </w:rPr>
        <w:t>万元奖金享有共有权</w:t>
      </w:r>
    </w:p>
    <w:p w14:paraId="72749246">
      <w:pPr>
        <w:spacing w:line="360" w:lineRule="auto"/>
        <w:jc w:val="both"/>
        <w:textAlignment w:val="center"/>
        <w:rPr>
          <w:color w:val="000000"/>
        </w:rPr>
      </w:pPr>
      <w:r>
        <w:rPr>
          <w:rFonts w:ascii="宋体" w:hAnsi="宋体" w:eastAsia="宋体" w:cs="宋体"/>
          <w:color w:val="000000"/>
        </w:rPr>
        <w:t>②李某只有将该著作出版才能享有对其的著作权</w:t>
      </w:r>
    </w:p>
    <w:p w14:paraId="58E62F25">
      <w:pPr>
        <w:spacing w:line="360" w:lineRule="auto"/>
        <w:jc w:val="both"/>
        <w:textAlignment w:val="center"/>
        <w:rPr>
          <w:color w:val="000000"/>
        </w:rPr>
      </w:pPr>
      <w:r>
        <w:rPr>
          <w:rFonts w:ascii="宋体" w:hAnsi="宋体" w:eastAsia="宋体" w:cs="宋体"/>
          <w:color w:val="000000"/>
        </w:rPr>
        <w:t>③该著作在引用中应标明钱某为研究报告的作者</w:t>
      </w:r>
    </w:p>
    <w:p w14:paraId="403E43EF">
      <w:pPr>
        <w:spacing w:line="360" w:lineRule="auto"/>
        <w:jc w:val="both"/>
        <w:textAlignment w:val="center"/>
        <w:rPr>
          <w:color w:val="000000"/>
        </w:rPr>
      </w:pPr>
      <w:r>
        <w:rPr>
          <w:rFonts w:ascii="宋体" w:hAnsi="宋体" w:eastAsia="宋体" w:cs="宋体"/>
          <w:color w:val="000000"/>
        </w:rPr>
        <w:t>④孙某复印</w:t>
      </w:r>
      <w:r>
        <w:rPr>
          <w:rFonts w:ascii="Times New Roman" w:hAnsi="Times New Roman" w:eastAsia="Times New Roman" w:cs="Times New Roman"/>
          <w:color w:val="000000"/>
        </w:rPr>
        <w:t>3</w:t>
      </w:r>
      <w:r>
        <w:rPr>
          <w:rFonts w:ascii="宋体" w:hAnsi="宋体" w:eastAsia="宋体" w:cs="宋体"/>
          <w:color w:val="000000"/>
        </w:rPr>
        <w:t>份该著作用于教学应得到李某同意</w:t>
      </w:r>
    </w:p>
    <w:p w14:paraId="622C8A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148FBC2">
      <w:pPr>
        <w:spacing w:line="360" w:lineRule="auto"/>
        <w:jc w:val="both"/>
        <w:textAlignment w:val="center"/>
        <w:rPr>
          <w:color w:val="000000"/>
        </w:rPr>
      </w:pPr>
      <w:r>
        <w:rPr>
          <w:color w:val="000000"/>
        </w:rPr>
        <w:t xml:space="preserve">14. </w:t>
      </w:r>
      <w:r>
        <w:rPr>
          <w:rFonts w:ascii="宋体" w:hAnsi="宋体" w:eastAsia="宋体" w:cs="宋体"/>
          <w:color w:val="000000"/>
        </w:rPr>
        <w:t>甲公司与乙公司签订直播售货协议，约定甲公司提供商品及主播人员，乙公司提供直播平台并管控直播质量。甲公司聘用秦某担任主播，双方于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日签订劳动合同。秦某按合同约定于</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日到</w:t>
      </w:r>
      <w:r>
        <w:rPr>
          <w:rFonts w:ascii="Times New Roman" w:hAnsi="Times New Roman" w:eastAsia="Times New Roman" w:cs="Times New Roman"/>
          <w:color w:val="000000"/>
        </w:rPr>
        <w:t>R</w:t>
      </w:r>
      <w:r>
        <w:rPr>
          <w:rFonts w:ascii="宋体" w:hAnsi="宋体" w:eastAsia="宋体" w:cs="宋体"/>
          <w:color w:val="000000"/>
        </w:rPr>
        <w:t>县报到上班，一个月后因乙公司对其直播效果不满，秦某愤而离职并要求支付工资，遭到拒绝。下列说法正确的是（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BE6056F">
      <w:pPr>
        <w:spacing w:line="360" w:lineRule="auto"/>
        <w:jc w:val="both"/>
        <w:textAlignment w:val="center"/>
        <w:rPr>
          <w:color w:val="000000"/>
        </w:rPr>
      </w:pPr>
      <w:r>
        <w:rPr>
          <w:rFonts w:ascii="宋体" w:hAnsi="宋体" w:eastAsia="宋体" w:cs="宋体"/>
          <w:color w:val="000000"/>
        </w:rPr>
        <w:t>①乙公司应当在三十日内支付秦某一个月的工资</w:t>
      </w:r>
    </w:p>
    <w:p w14:paraId="288E55FF">
      <w:pPr>
        <w:spacing w:line="360" w:lineRule="auto"/>
        <w:jc w:val="both"/>
        <w:textAlignment w:val="center"/>
        <w:rPr>
          <w:color w:val="000000"/>
        </w:rPr>
      </w:pPr>
      <w:r>
        <w:rPr>
          <w:rFonts w:ascii="宋体" w:hAnsi="宋体" w:eastAsia="宋体" w:cs="宋体"/>
          <w:color w:val="000000"/>
        </w:rPr>
        <w:t>②秦某可直接向</w:t>
      </w:r>
      <w:r>
        <w:rPr>
          <w:rFonts w:ascii="Times New Roman" w:hAnsi="Times New Roman" w:eastAsia="Times New Roman" w:cs="Times New Roman"/>
          <w:color w:val="000000"/>
        </w:rPr>
        <w:t>R</w:t>
      </w:r>
      <w:r>
        <w:rPr>
          <w:rFonts w:ascii="宋体" w:hAnsi="宋体" w:eastAsia="宋体" w:cs="宋体"/>
          <w:color w:val="000000"/>
        </w:rPr>
        <w:t>县劳动争议仲裁委员会申请仲裁</w:t>
      </w:r>
    </w:p>
    <w:p w14:paraId="63B56D23">
      <w:pPr>
        <w:spacing w:line="360" w:lineRule="auto"/>
        <w:jc w:val="both"/>
        <w:textAlignment w:val="center"/>
        <w:rPr>
          <w:color w:val="000000"/>
        </w:rPr>
      </w:pPr>
      <w:r>
        <w:rPr>
          <w:rFonts w:ascii="宋体" w:hAnsi="宋体" w:eastAsia="宋体" w:cs="宋体"/>
          <w:color w:val="000000"/>
        </w:rPr>
        <w:t>③秦某应直接向甲公司所在地的基层人民法院提起诉讼</w:t>
      </w:r>
    </w:p>
    <w:p w14:paraId="244896A1">
      <w:pPr>
        <w:spacing w:line="360" w:lineRule="auto"/>
        <w:jc w:val="both"/>
        <w:textAlignment w:val="center"/>
        <w:rPr>
          <w:color w:val="000000"/>
        </w:rPr>
      </w:pPr>
      <w:r>
        <w:rPr>
          <w:rFonts w:ascii="宋体" w:hAnsi="宋体" w:eastAsia="宋体" w:cs="宋体"/>
          <w:color w:val="000000"/>
        </w:rPr>
        <w:t>④甲公司与秦某的劳动关系从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日起建立</w:t>
      </w:r>
    </w:p>
    <w:p w14:paraId="1C3A7D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0D25A38">
      <w:pPr>
        <w:spacing w:line="360" w:lineRule="auto"/>
        <w:jc w:val="both"/>
        <w:textAlignment w:val="center"/>
        <w:rPr>
          <w:color w:val="000000"/>
        </w:rPr>
      </w:pPr>
      <w:r>
        <w:rPr>
          <w:color w:val="000000"/>
        </w:rPr>
        <w:t xml:space="preserve">15. </w:t>
      </w:r>
      <w:r>
        <w:rPr>
          <w:rFonts w:ascii="宋体" w:hAnsi="宋体" w:eastAsia="宋体" w:cs="宋体"/>
          <w:color w:val="000000"/>
        </w:rPr>
        <w:t>广西有横县茉莉花茶、柳州螺蛳粉、百色杧果、武鸣沃柑、恭城月柿、横县茉莉花、广西六堡茶、钦州大蚝、玉林三黄鸡、融安金橘、芳林马蹄、阳朔金橘、昭平茶、容县沙田柚共</w:t>
      </w:r>
      <w:r>
        <w:rPr>
          <w:rFonts w:ascii="Times New Roman" w:hAnsi="Times New Roman" w:eastAsia="Times New Roman" w:cs="Times New Roman"/>
          <w:color w:val="000000"/>
        </w:rPr>
        <w:t>14</w:t>
      </w:r>
      <w:r>
        <w:rPr>
          <w:rFonts w:ascii="宋体" w:hAnsi="宋体" w:eastAsia="宋体" w:cs="宋体"/>
          <w:color w:val="000000"/>
        </w:rPr>
        <w:t>个地理标志品牌入选</w:t>
      </w:r>
      <w:r>
        <w:rPr>
          <w:rFonts w:ascii="Times New Roman" w:hAnsi="Times New Roman" w:eastAsia="Times New Roman" w:cs="Times New Roman"/>
          <w:color w:val="000000"/>
        </w:rPr>
        <w:t>2023</w:t>
      </w:r>
      <w:r>
        <w:rPr>
          <w:rFonts w:ascii="宋体" w:hAnsi="宋体" w:eastAsia="宋体" w:cs="宋体"/>
          <w:color w:val="000000"/>
        </w:rPr>
        <w:t>中国品牌价值评价区域品牌百强，数量居全国第二。据此，下列图形能正确表达相关概念之间关系的是（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63F358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590675" cy="6000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90675" cy="6000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638300" cy="533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638300" cy="5334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9650" cy="914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09650" cy="9144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66825" cy="10572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266825" cy="1057275"/>
                    </a:xfrm>
                    <a:prstGeom prst="rect">
                      <a:avLst/>
                    </a:prstGeom>
                  </pic:spPr>
                </pic:pic>
              </a:graphicData>
            </a:graphic>
          </wp:inline>
        </w:drawing>
      </w:r>
    </w:p>
    <w:p w14:paraId="1E81938C">
      <w:pPr>
        <w:spacing w:line="360" w:lineRule="auto"/>
        <w:jc w:val="both"/>
        <w:textAlignment w:val="center"/>
        <w:rPr>
          <w:color w:val="000000"/>
        </w:rPr>
      </w:pPr>
      <w:r>
        <w:rPr>
          <w:color w:val="000000"/>
        </w:rPr>
        <w:t xml:space="preserve">16. </w:t>
      </w:r>
      <w:r>
        <w:rPr>
          <w:rFonts w:ascii="宋体" w:hAnsi="宋体" w:eastAsia="宋体" w:cs="宋体"/>
          <w:color w:val="000000"/>
        </w:rPr>
        <w:t>劳动教育有助于学生理解和形成马克思主义劳动观，牢固树立劳动最光荣、劳动最崇高、劳动最伟大、劳动最美丽的劳动价值观。据此，以下四个判断中，可依次作为大前提、小前提、结论，并符合三段论推理规则的选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3F66B31">
      <w:pPr>
        <w:spacing w:line="360" w:lineRule="auto"/>
        <w:jc w:val="both"/>
        <w:textAlignment w:val="center"/>
        <w:rPr>
          <w:color w:val="000000"/>
        </w:rPr>
      </w:pPr>
      <w:r>
        <w:rPr>
          <w:rFonts w:ascii="宋体" w:hAnsi="宋体" w:eastAsia="宋体" w:cs="宋体"/>
          <w:color w:val="000000"/>
        </w:rPr>
        <w:t>①劳动教育有助于学生理解和形成马克思主义劳动观</w:t>
      </w:r>
    </w:p>
    <w:p w14:paraId="24D80576">
      <w:pPr>
        <w:spacing w:line="360" w:lineRule="auto"/>
        <w:jc w:val="both"/>
        <w:textAlignment w:val="center"/>
        <w:rPr>
          <w:color w:val="000000"/>
        </w:rPr>
      </w:pPr>
      <w:r>
        <w:rPr>
          <w:rFonts w:ascii="宋体" w:hAnsi="宋体" w:eastAsia="宋体" w:cs="宋体"/>
          <w:color w:val="000000"/>
        </w:rPr>
        <w:t>②劳动教育有助于学生牢固树立“四个最”的劳动价值观</w:t>
      </w:r>
    </w:p>
    <w:p w14:paraId="2CDF3B77">
      <w:pPr>
        <w:spacing w:line="360" w:lineRule="auto"/>
        <w:jc w:val="both"/>
        <w:textAlignment w:val="center"/>
        <w:rPr>
          <w:color w:val="000000"/>
        </w:rPr>
      </w:pPr>
      <w:r>
        <w:rPr>
          <w:rFonts w:ascii="宋体" w:hAnsi="宋体" w:eastAsia="宋体" w:cs="宋体"/>
          <w:color w:val="000000"/>
        </w:rPr>
        <w:t>③理解和形成马克思主义劳动观有助于学生牢固树立“四个最”的劳动价值观</w:t>
      </w:r>
    </w:p>
    <w:p w14:paraId="1FB2D571">
      <w:pPr>
        <w:spacing w:line="360" w:lineRule="auto"/>
        <w:jc w:val="both"/>
        <w:textAlignment w:val="center"/>
        <w:rPr>
          <w:color w:val="000000"/>
        </w:rPr>
      </w:pPr>
      <w:r>
        <w:rPr>
          <w:rFonts w:ascii="宋体" w:hAnsi="宋体" w:eastAsia="宋体" w:cs="宋体"/>
          <w:color w:val="000000"/>
        </w:rPr>
        <w:t>④学生牢固树立“四个最”的劳动价值观有助于理解和形成马克思主义劳动观</w:t>
      </w:r>
    </w:p>
    <w:p w14:paraId="2C3E40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①—③—②</w:t>
      </w:r>
      <w:r>
        <w:rPr>
          <w:color w:val="000000"/>
        </w:rPr>
        <w:tab/>
      </w:r>
      <w:r>
        <w:rPr>
          <w:color w:val="000000"/>
        </w:rPr>
        <w:t xml:space="preserve">B. </w:t>
      </w:r>
      <w:r>
        <w:rPr>
          <w:rFonts w:ascii="宋体" w:hAnsi="宋体" w:eastAsia="宋体" w:cs="宋体"/>
          <w:color w:val="000000"/>
        </w:rPr>
        <w:t>③—②—①</w:t>
      </w:r>
      <w:r>
        <w:rPr>
          <w:color w:val="000000"/>
        </w:rPr>
        <w:tab/>
      </w:r>
      <w:r>
        <w:rPr>
          <w:color w:val="000000"/>
        </w:rPr>
        <w:t xml:space="preserve">C. </w:t>
      </w:r>
      <w:r>
        <w:rPr>
          <w:rFonts w:ascii="宋体" w:hAnsi="宋体" w:eastAsia="宋体" w:cs="宋体"/>
          <w:color w:val="000000"/>
        </w:rPr>
        <w:t>④—①—②</w:t>
      </w:r>
      <w:r>
        <w:rPr>
          <w:color w:val="000000"/>
        </w:rPr>
        <w:tab/>
      </w:r>
      <w:r>
        <w:rPr>
          <w:color w:val="000000"/>
        </w:rPr>
        <w:t xml:space="preserve">D. </w:t>
      </w:r>
      <w:r>
        <w:rPr>
          <w:rFonts w:ascii="宋体" w:hAnsi="宋体" w:eastAsia="宋体" w:cs="宋体"/>
          <w:color w:val="000000"/>
        </w:rPr>
        <w:t>④—②—①</w:t>
      </w:r>
    </w:p>
    <w:p w14:paraId="77FFAF9A">
      <w:pPr>
        <w:spacing w:line="285"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76E1D620">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184FC178">
      <w:pPr>
        <w:spacing w:line="360" w:lineRule="auto"/>
        <w:ind w:firstLine="420"/>
        <w:jc w:val="both"/>
        <w:textAlignment w:val="center"/>
        <w:rPr>
          <w:color w:val="000000"/>
        </w:rPr>
      </w:pPr>
      <w:r>
        <w:rPr>
          <w:rFonts w:ascii="楷体" w:hAnsi="楷体" w:eastAsia="楷体" w:cs="楷体"/>
          <w:color w:val="000000"/>
        </w:rPr>
        <w:t>当前，我国正加快推进全国统一大市场建设，激发市场活力，促进各类资源要素向形成新质生产力的方向顺畅流动。作为新质生产力的代表，低空经济已经成为培育发展新动能的重要方向。</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84"/>
        <w:gridCol w:w="6041"/>
      </w:tblGrid>
      <w:tr w14:paraId="26A9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CDEDC2">
            <w:pPr>
              <w:spacing w:line="360" w:lineRule="auto"/>
              <w:jc w:val="both"/>
              <w:textAlignment w:val="center"/>
              <w:rPr>
                <w:color w:val="000000"/>
              </w:rPr>
            </w:pPr>
            <w:r>
              <w:rPr>
                <w:rFonts w:ascii="宋体" w:hAnsi="宋体" w:eastAsia="宋体" w:cs="宋体"/>
                <w:color w:val="000000"/>
              </w:rPr>
              <w:t>建设全国统一大市场</w:t>
            </w:r>
          </w:p>
        </w:tc>
        <w:tc>
          <w:tcPr>
            <w:tcW w:w="6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93DE85">
            <w:pPr>
              <w:spacing w:line="360" w:lineRule="auto"/>
              <w:jc w:val="both"/>
              <w:textAlignment w:val="center"/>
              <w:rPr>
                <w:color w:val="000000"/>
              </w:rPr>
            </w:pPr>
            <w:r>
              <w:rPr>
                <w:rFonts w:ascii="宋体" w:hAnsi="宋体" w:eastAsia="宋体" w:cs="宋体"/>
                <w:color w:val="000000"/>
              </w:rPr>
              <w:t>低空经济</w:t>
            </w:r>
          </w:p>
        </w:tc>
      </w:tr>
      <w:tr w14:paraId="491A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4B2706">
            <w:pPr>
              <w:spacing w:line="360" w:lineRule="auto"/>
              <w:ind w:firstLine="420"/>
              <w:jc w:val="both"/>
              <w:textAlignment w:val="center"/>
              <w:rPr>
                <w:color w:val="000000"/>
              </w:rPr>
            </w:pPr>
            <w:r>
              <w:rPr>
                <w:rFonts w:ascii="楷体" w:hAnsi="楷体" w:eastAsia="楷体" w:cs="楷体"/>
                <w:color w:val="000000"/>
              </w:rPr>
              <w:t>加快建设全国统一大市场是构建以国内大循环为主体，国内国际双循环相互促进的新发展格局的必然要求。一方面，要促进国内市场规则、标准和制度统一；另一方面，要充分发挥我国超大规模市场优势，释放庞大消费需求。</w:t>
            </w:r>
          </w:p>
        </w:tc>
        <w:tc>
          <w:tcPr>
            <w:tcW w:w="6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898113">
            <w:pPr>
              <w:spacing w:line="360" w:lineRule="auto"/>
              <w:ind w:firstLine="420"/>
              <w:jc w:val="both"/>
              <w:textAlignment w:val="center"/>
              <w:rPr>
                <w:color w:val="000000"/>
              </w:rPr>
            </w:pPr>
            <w:r>
              <w:rPr>
                <w:rFonts w:ascii="楷体" w:hAnsi="楷体" w:eastAsia="楷体" w:cs="楷体"/>
                <w:color w:val="000000"/>
              </w:rPr>
              <w:t>深圳是全球低空经济的前沿阵地。聚集了1700多家无人机企业，年产值超900亿元。通过吸引电动航空全球领军企业德国L公司落户，弥补了深圳在载人电动垂直起降航空器制造研发的短板。我国无人机行业龙头D企业得益于深圳产业链的配套和完善，在飞控、云台、图传等方面不断取得突破，形成核心竞争优势，其产品占全球市场份额超70%。低空经济正处于发展的“新风口”，加速渗透到电力巡检、农业植保、外卖配送、观光旅游等更加宽广的产业空间和消费场景。但低空经济发展仍面临一些问题，如：国家、行业、地方的标准和规则仍存在部分空白；核心零部件国产化能力需提升，故障诊断、避障等关键核心技术需突破；创新人才缺乏。</w:t>
            </w:r>
          </w:p>
        </w:tc>
      </w:tr>
    </w:tbl>
    <w:p w14:paraId="0580EB42">
      <w:pPr>
        <w:spacing w:line="360" w:lineRule="auto"/>
        <w:jc w:val="both"/>
        <w:textAlignment w:val="center"/>
        <w:rPr>
          <w:color w:val="000000"/>
        </w:rPr>
      </w:pPr>
      <w:r>
        <w:rPr>
          <w:rFonts w:ascii="宋体" w:hAnsi="宋体" w:eastAsia="宋体" w:cs="宋体"/>
          <w:color w:val="000000"/>
        </w:rPr>
        <w:t>结合材料，运用《经济与社会》《当代国际政治与经济》的知识，分析我国应如何通过全国统一大市场的建设助力低空经济发展。</w:t>
      </w:r>
    </w:p>
    <w:p w14:paraId="53F7F4EB">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543C5F08">
      <w:pPr>
        <w:spacing w:line="360" w:lineRule="auto"/>
        <w:ind w:firstLine="420"/>
        <w:jc w:val="both"/>
        <w:textAlignment w:val="center"/>
        <w:rPr>
          <w:color w:val="000000"/>
        </w:rPr>
      </w:pPr>
      <w:r>
        <w:rPr>
          <w:rFonts w:ascii="楷体" w:hAnsi="楷体" w:eastAsia="楷体" w:cs="楷体"/>
          <w:color w:val="000000"/>
        </w:rPr>
        <w:t>为了保障粮食有效供给，确保国家粮食安全，提高防范和抵御粮食安全风险能力，维护经济社会稳定和国家安全，我国制定了《粮食安全保障法》，该法于2024年6月1日起施行。该法聚焦耕地保护和粮食生产、储备、流通、加工等环节以及粮食应急、节约等方面的突出问题，健全粮食安全发展规划、投入机制、责任机制等，明确规定了政府及其有关部门应当依法开展粮食安全宏观调控，协同配合做好粮食安全保障工作，规定了政府、企业及公民个人、家庭等有关主体的节约义务。此外，该法还强调，对于违反本法规定，未履行粮食安全保障职责和义务，应承担相应法律责任；造成损失的，依法承担赔偿责任；构成犯罪的，依法追究刑事责任。</w:t>
      </w:r>
    </w:p>
    <w:p w14:paraId="2AF6ADED">
      <w:pPr>
        <w:spacing w:line="360" w:lineRule="auto"/>
        <w:jc w:val="left"/>
        <w:textAlignment w:val="center"/>
        <w:rPr>
          <w:color w:val="000000"/>
        </w:rPr>
      </w:pPr>
      <w:r>
        <w:rPr>
          <w:color w:val="000000"/>
        </w:rPr>
        <w:t>（1）</w:t>
      </w:r>
      <w:r>
        <w:rPr>
          <w:rFonts w:ascii="宋体" w:hAnsi="宋体" w:eastAsia="宋体" w:cs="宋体"/>
          <w:color w:val="000000"/>
        </w:rPr>
        <w:t>法律的生命力与权威在于实施。结合材料，运用全面依法治国的相关知识，阐述我国应该如何推进《粮食安全保障法》的实施。</w:t>
      </w:r>
    </w:p>
    <w:p w14:paraId="4C689730">
      <w:pPr>
        <w:spacing w:line="360" w:lineRule="auto"/>
        <w:jc w:val="left"/>
        <w:textAlignment w:val="center"/>
        <w:rPr>
          <w:color w:val="000000"/>
        </w:rPr>
      </w:pPr>
      <w:r>
        <w:rPr>
          <w:color w:val="000000"/>
        </w:rPr>
        <w:t>（2）</w:t>
      </w:r>
      <w:r>
        <w:rPr>
          <w:rFonts w:ascii="宋体" w:hAnsi="宋体" w:eastAsia="宋体" w:cs="宋体"/>
          <w:color w:val="000000"/>
        </w:rPr>
        <w:t>运用《逻辑与思维》的相关知识，分析材料中体现的两种创新思维方法。</w:t>
      </w:r>
    </w:p>
    <w:p w14:paraId="1149D9E9">
      <w:pPr>
        <w:spacing w:line="360" w:lineRule="auto"/>
        <w:jc w:val="both"/>
        <w:textAlignment w:val="center"/>
        <w:rPr>
          <w:color w:val="000000"/>
        </w:rPr>
      </w:pPr>
      <w:r>
        <w:rPr>
          <w:color w:val="000000"/>
        </w:rPr>
        <w:t xml:space="preserve">19. </w:t>
      </w:r>
      <w:r>
        <w:rPr>
          <w:rFonts w:ascii="宋体" w:hAnsi="宋体" w:eastAsia="宋体" w:cs="宋体"/>
          <w:color w:val="000000"/>
        </w:rPr>
        <w:t>阅读材料，完成下列要求。</w:t>
      </w:r>
    </w:p>
    <w:p w14:paraId="70B05A3A">
      <w:pPr>
        <w:spacing w:line="360" w:lineRule="auto"/>
        <w:ind w:firstLine="420"/>
        <w:jc w:val="both"/>
        <w:textAlignment w:val="center"/>
        <w:rPr>
          <w:color w:val="000000"/>
        </w:rPr>
      </w:pPr>
      <w:r>
        <w:rPr>
          <w:rFonts w:ascii="楷体" w:hAnsi="楷体" w:eastAsia="楷体" w:cs="楷体"/>
          <w:color w:val="000000"/>
        </w:rPr>
        <w:t>广西壮瑶医药是我国民族医药的宝藏。广西壮瑶医药文化孕育于壮族人民长期的生产生活中，主要靠“口传身教”的方式在家族成员之间世代传承。受中国古代朴素哲学思想的影响，壮医药和瑶医药的诊断体系在理论及临床上有许多相似之处，但因二者根植的少数民族聚居地的自然资源、社会文化、风俗习惯等不同，在诊疗上又各具鲜明特色。</w:t>
      </w:r>
    </w:p>
    <w:p w14:paraId="3913A2EE">
      <w:pPr>
        <w:spacing w:line="360" w:lineRule="auto"/>
        <w:ind w:firstLine="420"/>
        <w:jc w:val="both"/>
        <w:textAlignment w:val="center"/>
        <w:rPr>
          <w:color w:val="000000"/>
        </w:rPr>
      </w:pPr>
      <w:r>
        <w:rPr>
          <w:rFonts w:ascii="楷体" w:hAnsi="楷体" w:eastAsia="楷体" w:cs="楷体"/>
          <w:color w:val="000000"/>
        </w:rPr>
        <w:t>壮医药的核心理论是“三道两路”，以此概括病症的病因病机，指导疾病的诊断和治疗。其诊断方法主要有望诊、目诊、舌诊、询诊、脉诊；治疗方法包括针法、灸法、刮法、熏蒸、敷贴、滚蛋、经筋疗法等。瑶医药的核心理论是“盈亏平衡”，在这一理论指导下形成了审诊治病的方法，通过目诊、掌诊、舌诊、耳诊、面诊等方法辨别疾病；在治疗上，除以动植物、矿物药内服外用之外，还应用瑶医特有的庞桶药浴、杉刺疗法、火功疗法等方法，调整或促使机体各脏腑之间盈亏达到平衡。</w:t>
      </w:r>
    </w:p>
    <w:p w14:paraId="4E12A0F8">
      <w:pPr>
        <w:spacing w:line="360" w:lineRule="auto"/>
        <w:ind w:firstLine="420"/>
        <w:jc w:val="both"/>
        <w:textAlignment w:val="center"/>
        <w:rPr>
          <w:color w:val="000000"/>
        </w:rPr>
      </w:pPr>
      <w:r>
        <w:rPr>
          <w:rFonts w:ascii="楷体" w:hAnsi="楷体" w:eastAsia="楷体" w:cs="楷体"/>
          <w:color w:val="000000"/>
        </w:rPr>
        <w:t>随着民族医药的发展，壮瑶医药也在不断进步，瑶医药浴疗法、壮医药线点灸疗法已经入选国家级非物质文化遗产保护名录。但壮瑶医药的发展与具有完整且成熟的医药文化体系的其他民族医药仍存在一定差距。</w:t>
      </w:r>
    </w:p>
    <w:p w14:paraId="430AFFE7">
      <w:pPr>
        <w:spacing w:line="360" w:lineRule="auto"/>
        <w:jc w:val="left"/>
        <w:textAlignment w:val="center"/>
        <w:rPr>
          <w:color w:val="000000"/>
        </w:rPr>
      </w:pPr>
      <w:r>
        <w:rPr>
          <w:color w:val="000000"/>
        </w:rPr>
        <w:t>（1）</w:t>
      </w:r>
      <w:r>
        <w:rPr>
          <w:rFonts w:ascii="宋体" w:hAnsi="宋体" w:eastAsia="宋体" w:cs="宋体"/>
          <w:color w:val="000000"/>
        </w:rPr>
        <w:t>壮医药和瑶医药既有许多相似之处，又各具鲜明特色。结合材料，运用矛盾的普遍性和特殊性辩证关系原理对此加以说明。</w:t>
      </w:r>
    </w:p>
    <w:p w14:paraId="1B39398D">
      <w:pPr>
        <w:spacing w:line="360" w:lineRule="auto"/>
        <w:jc w:val="left"/>
        <w:textAlignment w:val="center"/>
        <w:rPr>
          <w:color w:val="000000"/>
        </w:rPr>
      </w:pPr>
      <w:r>
        <w:rPr>
          <w:color w:val="000000"/>
        </w:rPr>
        <w:t>（2）</w:t>
      </w:r>
      <w:r>
        <w:rPr>
          <w:rFonts w:ascii="宋体" w:hAnsi="宋体" w:eastAsia="宋体" w:cs="宋体"/>
          <w:color w:val="000000"/>
        </w:rPr>
        <w:t>结合材料，请运用文化传承与文化创新的知识，为壮瑶医药文化的传承和发展提两条合理建议。</w:t>
      </w:r>
    </w:p>
    <w:p w14:paraId="23C8686C">
      <w:pPr>
        <w:spacing w:line="360" w:lineRule="auto"/>
        <w:jc w:val="both"/>
        <w:textAlignment w:val="center"/>
        <w:rPr>
          <w:color w:val="000000"/>
        </w:rPr>
      </w:pPr>
      <w:r>
        <w:rPr>
          <w:color w:val="000000"/>
        </w:rPr>
        <w:t xml:space="preserve">20. </w:t>
      </w:r>
      <w:r>
        <w:rPr>
          <w:rFonts w:ascii="宋体" w:hAnsi="宋体" w:eastAsia="宋体" w:cs="宋体"/>
          <w:color w:val="000000"/>
        </w:rPr>
        <w:t>阅读材料，完成下列要求。</w:t>
      </w:r>
    </w:p>
    <w:p w14:paraId="5D822B57">
      <w:pPr>
        <w:spacing w:line="360" w:lineRule="auto"/>
        <w:ind w:firstLine="420"/>
        <w:jc w:val="both"/>
        <w:textAlignment w:val="center"/>
        <w:rPr>
          <w:color w:val="000000"/>
        </w:rPr>
      </w:pPr>
      <w:r>
        <w:rPr>
          <w:rFonts w:ascii="楷体" w:hAnsi="楷体" w:eastAsia="楷体" w:cs="楷体"/>
          <w:color w:val="000000"/>
        </w:rPr>
        <w:t>18周岁的高中生梁某在网上向A公司订购用于文艺汇演的汉服，梁某发来消息：“我想订购K系列的汉服2套，需要在6月12日前寄到H市M中学。”A公司客服回复：“K系列的汉服单价300元，2套共计600元，2023年6月12日前寄到H市M中学。请付订金200元，货到后付清余款。免运费。”梁某回复：“好的，请按照约定发货。”梁某当日支付了200元，A公司于3日后发货。但因洪灾导致货物在运输途中滞留了10天，A公司未通知梁某，当货物送达时已经是2023年6月16日。</w:t>
      </w:r>
    </w:p>
    <w:p w14:paraId="68F2FC28">
      <w:pPr>
        <w:spacing w:line="360" w:lineRule="auto"/>
        <w:ind w:firstLine="420"/>
        <w:jc w:val="both"/>
        <w:textAlignment w:val="center"/>
        <w:rPr>
          <w:color w:val="000000"/>
        </w:rPr>
      </w:pPr>
      <w:r>
        <w:rPr>
          <w:rFonts w:ascii="楷体" w:hAnsi="楷体" w:eastAsia="楷体" w:cs="楷体"/>
          <w:color w:val="000000"/>
        </w:rPr>
        <w:t>梁某的朋友们谈及此事时，甲说：“梁某发消息是要约，A公司回复是承诺，但只要梁某不收货，合同就不成立。”乙说：“若梁某拒绝收货，A公司应当向梁某双倍返还订金，承担全部违约责任。”</w:t>
      </w:r>
    </w:p>
    <w:p w14:paraId="7B594110">
      <w:pPr>
        <w:spacing w:line="360" w:lineRule="auto"/>
        <w:jc w:val="both"/>
        <w:textAlignment w:val="center"/>
        <w:rPr>
          <w:color w:val="000000"/>
        </w:rPr>
      </w:pPr>
      <w:r>
        <w:rPr>
          <w:rFonts w:ascii="宋体" w:hAnsi="宋体" w:eastAsia="宋体" w:cs="宋体"/>
          <w:color w:val="000000"/>
        </w:rPr>
        <w:t>结合材料，运用《法律与生活》的相关知识，对甲、乙的说法分别予以评析。</w:t>
      </w:r>
    </w:p>
    <w:p w14:paraId="28763AD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A81A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04CC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FA43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67E5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7B24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2FAD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8C58C9"/>
    <w:rsid w:val="18CC4CA6"/>
    <w:rsid w:val="38274566"/>
    <w:rsid w:val="76896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5</Pages>
  <Words>4404</Words>
  <Characters>4553</Characters>
  <Lines>0</Lines>
  <Paragraphs>0</Paragraphs>
  <TotalTime>0</TotalTime>
  <ScaleCrop>false</ScaleCrop>
  <LinksUpToDate>false</LinksUpToDate>
  <CharactersWithSpaces>4736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2129AF4B568F4FCC9AE9ED150C0C93A9_12</vt:lpwstr>
  </property>
</Properties>
</file>