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9B4CA4">
      <w:pPr>
        <w:spacing w:before="0" w:after="0" w:line="359" w:lineRule="exact"/>
        <w:ind w:left="1794"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7520;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8544;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9568;mso-width-relative:page;mso-height-relative:page;" filled="f" o:preferrelative="t" stroked="f" coordsize="21600,21600">
            <v:path/>
            <v:fill on="f" focussize="0,0"/>
            <v:stroke on="f" joinstyle="miter"/>
            <v:imagedata r:id="rId13" o:title=""/>
            <o:lock v:ext="edit" aspectratio="t"/>
          </v:shape>
        </w:pict>
      </w:r>
      <w:r>
        <w:rPr>
          <w:rFonts w:ascii="Times New Roman"/>
          <w:b/>
          <w:color w:val="000000"/>
          <w:spacing w:val="-2"/>
          <w:sz w:val="32"/>
        </w:rPr>
        <w:t>2024</w:t>
      </w:r>
      <w:r>
        <w:rPr>
          <w:rFonts w:ascii="Times New Roman"/>
          <w:b/>
          <w:color w:val="000000"/>
          <w:spacing w:val="1"/>
          <w:sz w:val="32"/>
        </w:rPr>
        <w:t xml:space="preserve"> </w:t>
      </w:r>
      <w:r>
        <w:rPr>
          <w:rFonts w:ascii="宋体" w:hAnsi="宋体" w:cs="宋体"/>
          <w:color w:val="000000"/>
          <w:spacing w:val="0"/>
          <w:sz w:val="32"/>
        </w:rPr>
        <w:t>年海南省普通高中学业水平选择性考试</w:t>
      </w:r>
    </w:p>
    <w:p w14:paraId="7F2D8123">
      <w:pPr>
        <w:spacing w:before="275" w:after="0" w:line="325" w:lineRule="exact"/>
        <w:ind w:left="4234" w:right="0" w:firstLine="0"/>
        <w:jc w:val="left"/>
        <w:rPr>
          <w:rFonts w:ascii="Times New Roman"/>
          <w:color w:val="000000"/>
          <w:spacing w:val="0"/>
          <w:sz w:val="32"/>
        </w:rPr>
      </w:pPr>
      <w:r>
        <w:rPr>
          <w:rFonts w:ascii="宋体" w:hAnsi="宋体" w:cs="宋体"/>
          <w:color w:val="000000"/>
          <w:spacing w:val="0"/>
          <w:sz w:val="32"/>
        </w:rPr>
        <w:t>思想政治</w:t>
      </w:r>
    </w:p>
    <w:p w14:paraId="2166B654">
      <w:pPr>
        <w:spacing w:before="210"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2CFF32DB">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．答卷前，考生务必将自己的姓名．准考证号填写在答题卡上。</w:t>
      </w:r>
    </w:p>
    <w:p w14:paraId="2BA9C3F3">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．回答选择题时，选出每小题答案后，用铅笔把答题卡上对应题目的答案标号涂黑。如需改</w:t>
      </w:r>
    </w:p>
    <w:p w14:paraId="0EAFD54E">
      <w:pPr>
        <w:spacing w:before="103" w:after="0" w:line="250" w:lineRule="exact"/>
        <w:ind w:left="0" w:right="0" w:firstLine="0"/>
        <w:jc w:val="left"/>
        <w:rPr>
          <w:rFonts w:ascii="Times New Roman"/>
          <w:color w:val="000000"/>
          <w:spacing w:val="0"/>
          <w:sz w:val="24"/>
        </w:rPr>
      </w:pPr>
      <w:r>
        <w:rPr>
          <w:rFonts w:ascii="宋体" w:hAnsi="宋体" w:cs="宋体"/>
          <w:color w:val="000000"/>
          <w:spacing w:val="4"/>
          <w:sz w:val="24"/>
        </w:rPr>
        <w:t>动，用橡皮擦干净后，再选涂其他答案标号。回答非选择题时，将案写在答题卡上。写在本</w:t>
      </w:r>
    </w:p>
    <w:p w14:paraId="09672ECC">
      <w:pPr>
        <w:spacing w:before="121" w:after="0" w:line="250" w:lineRule="exact"/>
        <w:ind w:left="0" w:right="0" w:firstLine="0"/>
        <w:jc w:val="left"/>
        <w:rPr>
          <w:rFonts w:ascii="Times New Roman"/>
          <w:color w:val="000000"/>
          <w:spacing w:val="0"/>
          <w:sz w:val="24"/>
        </w:rPr>
      </w:pPr>
      <w:r>
        <w:rPr>
          <w:rFonts w:ascii="宋体" w:hAnsi="宋体" w:cs="宋体"/>
          <w:color w:val="000000"/>
          <w:spacing w:val="0"/>
          <w:sz w:val="24"/>
        </w:rPr>
        <w:t>试卷上无效。</w:t>
      </w:r>
    </w:p>
    <w:p w14:paraId="790EB9E7">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．考试结束后，将本试卷和答题卡一并交回。</w:t>
      </w:r>
    </w:p>
    <w:p w14:paraId="307B25BE">
      <w:pPr>
        <w:spacing w:before="96" w:after="0" w:line="276" w:lineRule="exact"/>
        <w:ind w:left="0" w:right="0" w:firstLine="0"/>
        <w:jc w:val="left"/>
        <w:rPr>
          <w:rFonts w:ascii="Times New Roman"/>
          <w:color w:val="000000"/>
          <w:spacing w:val="0"/>
          <w:sz w:val="24"/>
        </w:rPr>
      </w:pPr>
      <w:r>
        <w:rPr>
          <w:rFonts w:ascii="宋体" w:hAnsi="宋体" w:cs="宋体"/>
          <w:color w:val="000000"/>
          <w:spacing w:val="5"/>
          <w:sz w:val="24"/>
        </w:rPr>
        <w:t>一、选择题：本题共</w:t>
      </w:r>
      <w:r>
        <w:rPr>
          <w:rFonts w:ascii="Times New Roman"/>
          <w:color w:val="000000"/>
          <w:spacing w:val="-1"/>
          <w:sz w:val="24"/>
        </w:rPr>
        <w:t xml:space="preserve"> </w:t>
      </w:r>
      <w:r>
        <w:rPr>
          <w:rFonts w:ascii="Times New Roman"/>
          <w:b/>
          <w:color w:val="000000"/>
          <w:spacing w:val="-1"/>
          <w:sz w:val="24"/>
        </w:rPr>
        <w:t>22</w:t>
      </w:r>
      <w:r>
        <w:rPr>
          <w:rFonts w:ascii="Times New Roman"/>
          <w:b/>
          <w:color w:val="000000"/>
          <w:spacing w:val="0"/>
          <w:sz w:val="24"/>
        </w:rPr>
        <w:t xml:space="preserve"> </w:t>
      </w:r>
      <w:r>
        <w:rPr>
          <w:rFonts w:ascii="宋体" w:hAnsi="宋体" w:cs="宋体"/>
          <w:color w:val="000000"/>
          <w:spacing w:val="5"/>
          <w:sz w:val="24"/>
        </w:rPr>
        <w:t>小题，每小题</w:t>
      </w:r>
      <w:r>
        <w:rPr>
          <w:rFonts w:ascii="Times New Roman"/>
          <w:color w:val="000000"/>
          <w:spacing w:val="-1"/>
          <w:sz w:val="24"/>
        </w:rPr>
        <w:t xml:space="preserve"> </w:t>
      </w:r>
      <w:r>
        <w:rPr>
          <w:rFonts w:ascii="Times New Roman"/>
          <w:b/>
          <w:color w:val="000000"/>
          <w:spacing w:val="0"/>
          <w:sz w:val="24"/>
        </w:rPr>
        <w:t>2</w:t>
      </w:r>
      <w:r>
        <w:rPr>
          <w:rFonts w:ascii="Times New Roman"/>
          <w:b/>
          <w:color w:val="000000"/>
          <w:spacing w:val="-1"/>
          <w:sz w:val="24"/>
        </w:rPr>
        <w:t xml:space="preserve"> </w:t>
      </w:r>
      <w:r>
        <w:rPr>
          <w:rFonts w:ascii="宋体" w:hAnsi="宋体" w:cs="宋体"/>
          <w:color w:val="000000"/>
          <w:spacing w:val="6"/>
          <w:sz w:val="24"/>
        </w:rPr>
        <w:t>分，共</w:t>
      </w:r>
      <w:r>
        <w:rPr>
          <w:rFonts w:ascii="Times New Roman"/>
          <w:color w:val="000000"/>
          <w:spacing w:val="-3"/>
          <w:sz w:val="24"/>
        </w:rPr>
        <w:t xml:space="preserve"> </w:t>
      </w:r>
      <w:r>
        <w:rPr>
          <w:rFonts w:ascii="Times New Roman"/>
          <w:b/>
          <w:color w:val="000000"/>
          <w:spacing w:val="-1"/>
          <w:sz w:val="24"/>
        </w:rPr>
        <w:t>44</w:t>
      </w:r>
      <w:r>
        <w:rPr>
          <w:rFonts w:ascii="Times New Roman"/>
          <w:b/>
          <w:color w:val="000000"/>
          <w:spacing w:val="0"/>
          <w:sz w:val="24"/>
        </w:rPr>
        <w:t xml:space="preserve"> </w:t>
      </w:r>
      <w:r>
        <w:rPr>
          <w:rFonts w:ascii="宋体" w:hAnsi="宋体" w:cs="宋体"/>
          <w:color w:val="000000"/>
          <w:spacing w:val="4"/>
          <w:sz w:val="24"/>
        </w:rPr>
        <w:t>分。在每小题给出的四个选项中，只有一</w:t>
      </w:r>
    </w:p>
    <w:p w14:paraId="707C0FCD">
      <w:pPr>
        <w:spacing w:before="103" w:after="0" w:line="250" w:lineRule="exact"/>
        <w:ind w:left="0" w:right="0" w:firstLine="0"/>
        <w:jc w:val="left"/>
        <w:rPr>
          <w:rFonts w:ascii="Times New Roman"/>
          <w:color w:val="000000"/>
          <w:spacing w:val="0"/>
          <w:sz w:val="24"/>
        </w:rPr>
      </w:pPr>
      <w:r>
        <w:rPr>
          <w:rFonts w:ascii="宋体" w:hAnsi="宋体" w:cs="宋体"/>
          <w:color w:val="000000"/>
          <w:spacing w:val="0"/>
          <w:sz w:val="24"/>
        </w:rPr>
        <w:t>项是最符合题目要求的。</w:t>
      </w:r>
    </w:p>
    <w:p w14:paraId="0215FDD7">
      <w:pPr>
        <w:spacing w:before="179"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4"/>
          <w:sz w:val="21"/>
        </w:rPr>
        <w:t>马克思指出：“劳动资料不仅是人类劳动力发展的测量器，而且是劳动借以进行的社会关系的指示器。”</w:t>
      </w:r>
    </w:p>
    <w:p w14:paraId="4011CADB">
      <w:pPr>
        <w:spacing w:before="232" w:after="0" w:line="220" w:lineRule="exact"/>
        <w:ind w:left="0" w:right="0" w:firstLine="0"/>
        <w:jc w:val="left"/>
        <w:rPr>
          <w:rFonts w:ascii="Times New Roman"/>
          <w:color w:val="000000"/>
          <w:spacing w:val="0"/>
          <w:sz w:val="21"/>
        </w:rPr>
      </w:pPr>
      <w:r>
        <w:rPr>
          <w:rFonts w:ascii="宋体" w:hAnsi="宋体" w:cs="宋体"/>
          <w:color w:val="000000"/>
          <w:spacing w:val="2"/>
          <w:sz w:val="21"/>
        </w:rPr>
        <w:t>钻木取火照亮从猿到人的历程，铁犁开启农耕文明的道路，蒸汽机奏响工业时代的号角，计算机键盘敲出</w:t>
      </w:r>
    </w:p>
    <w:p w14:paraId="592EE39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信息时代的旋律。对此理解正确的是（</w:t>
      </w:r>
      <w:r>
        <w:rPr>
          <w:rFonts w:ascii="Times New Roman"/>
          <w:color w:val="000000"/>
          <w:spacing w:val="263"/>
          <w:sz w:val="21"/>
        </w:rPr>
        <w:t xml:space="preserve"> </w:t>
      </w:r>
      <w:r>
        <w:rPr>
          <w:rFonts w:ascii="宋体" w:hAnsi="宋体" w:cs="宋体"/>
          <w:color w:val="000000"/>
          <w:spacing w:val="0"/>
          <w:sz w:val="21"/>
        </w:rPr>
        <w:t>）</w:t>
      </w:r>
    </w:p>
    <w:p w14:paraId="3F9CFAA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①生产工具是社会生产力发展水平的客观标志</w:t>
      </w:r>
    </w:p>
    <w:p w14:paraId="551BBE0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②社会历史发展是由人们的动机、目的等决定的</w:t>
      </w:r>
    </w:p>
    <w:p w14:paraId="3934570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③生产关系是生产方式中最革命、最活跃的因素</w:t>
      </w:r>
    </w:p>
    <w:p w14:paraId="62EC24C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④生产力的发展最终决定着社会文明的进步</w:t>
      </w:r>
    </w:p>
    <w:p w14:paraId="77E04029">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7F2F47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2. 2023</w:t>
      </w:r>
      <w:r>
        <w:rPr>
          <w:rFonts w:ascii="Times New Roman"/>
          <w:color w:val="000000"/>
          <w:spacing w:val="-3"/>
          <w:sz w:val="21"/>
        </w:rPr>
        <w:t xml:space="preserve"> </w:t>
      </w:r>
      <w:r>
        <w:rPr>
          <w:rFonts w:ascii="宋体" w:hAnsi="宋体" w:cs="宋体"/>
          <w:color w:val="000000"/>
          <w:spacing w:val="0"/>
          <w:sz w:val="21"/>
        </w:rPr>
        <w:t>年</w:t>
      </w:r>
      <w:r>
        <w:rPr>
          <w:rFonts w:ascii="Times New Roman"/>
          <w:color w:val="000000"/>
          <w:spacing w:val="-3"/>
          <w:sz w:val="21"/>
        </w:rPr>
        <w:t xml:space="preserve"> </w:t>
      </w:r>
      <w:r>
        <w:rPr>
          <w:rFonts w:ascii="Times New Roman"/>
          <w:color w:val="000000"/>
          <w:spacing w:val="0"/>
          <w:sz w:val="21"/>
        </w:rPr>
        <w:t>10</w:t>
      </w:r>
      <w:r>
        <w:rPr>
          <w:rFonts w:ascii="Times New Roman"/>
          <w:color w:val="000000"/>
          <w:spacing w:val="-3"/>
          <w:sz w:val="21"/>
        </w:rPr>
        <w:t xml:space="preserve"> </w:t>
      </w:r>
      <w:r>
        <w:rPr>
          <w:rFonts w:ascii="宋体" w:hAnsi="宋体" w:cs="宋体"/>
          <w:color w:val="000000"/>
          <w:spacing w:val="-1"/>
          <w:sz w:val="21"/>
        </w:rPr>
        <w:t>月，中国提出全球人工智能治理倡议，倡导以人为本、智能向善、平等互利，呼吁确保“智能</w:t>
      </w:r>
    </w:p>
    <w:p w14:paraId="02DDB769">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红利”惠及各国，主张形成具有广泛共识的全球人工智能治理框架和标准规范。倡议为相关国际讨论和规</w:t>
      </w:r>
    </w:p>
    <w:p w14:paraId="080439F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则制定提供了蓝本。该倡议（</w:t>
      </w:r>
      <w:r>
        <w:rPr>
          <w:rFonts w:ascii="Times New Roman"/>
          <w:color w:val="000000"/>
          <w:spacing w:val="263"/>
          <w:sz w:val="21"/>
        </w:rPr>
        <w:t xml:space="preserve"> </w:t>
      </w:r>
      <w:r>
        <w:rPr>
          <w:rFonts w:ascii="宋体" w:hAnsi="宋体" w:cs="宋体"/>
          <w:color w:val="000000"/>
          <w:spacing w:val="0"/>
          <w:sz w:val="21"/>
        </w:rPr>
        <w:t>）</w:t>
      </w:r>
    </w:p>
    <w:p w14:paraId="226F342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①符合各国国家利益，推动各国共同发展</w:t>
      </w:r>
      <w:r>
        <w:rPr>
          <w:rFonts w:ascii="Times New Roman"/>
          <w:color w:val="000000"/>
          <w:spacing w:val="683"/>
          <w:sz w:val="21"/>
        </w:rPr>
        <w:t xml:space="preserve"> </w:t>
      </w:r>
      <w:r>
        <w:rPr>
          <w:rFonts w:ascii="宋体" w:hAnsi="宋体" w:cs="宋体"/>
          <w:color w:val="000000"/>
          <w:spacing w:val="0"/>
          <w:sz w:val="21"/>
        </w:rPr>
        <w:t>②发出了引领全球人工智能治理的中国强音</w:t>
      </w:r>
    </w:p>
    <w:p w14:paraId="18A2380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③旨在推动全球人工智能治理更加公正合理</w:t>
      </w:r>
      <w:r>
        <w:rPr>
          <w:rFonts w:ascii="Times New Roman"/>
          <w:color w:val="000000"/>
          <w:spacing w:val="473"/>
          <w:sz w:val="21"/>
        </w:rPr>
        <w:t xml:space="preserve"> </w:t>
      </w:r>
      <w:r>
        <w:rPr>
          <w:rFonts w:ascii="宋体" w:hAnsi="宋体" w:cs="宋体"/>
          <w:color w:val="000000"/>
          <w:spacing w:val="0"/>
          <w:sz w:val="21"/>
        </w:rPr>
        <w:t>④为消除各国政策和实践差异提供解决思路</w:t>
      </w:r>
    </w:p>
    <w:p w14:paraId="503C47F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B2382B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在五千多年中华文明深厚基础上开辟和发展中国特色社会主义，把马克思主义基本原理同中国具体实际、</w:t>
      </w:r>
    </w:p>
    <w:p w14:paraId="040EEC2F">
      <w:pPr>
        <w:spacing w:before="237" w:after="0" w:line="220" w:lineRule="exact"/>
        <w:ind w:left="0" w:right="0" w:firstLine="0"/>
        <w:jc w:val="left"/>
        <w:rPr>
          <w:rFonts w:ascii="Times New Roman"/>
          <w:color w:val="000000"/>
          <w:spacing w:val="0"/>
          <w:sz w:val="21"/>
        </w:rPr>
      </w:pPr>
      <w:r>
        <w:rPr>
          <w:rFonts w:ascii="宋体" w:hAnsi="宋体" w:cs="宋体"/>
          <w:color w:val="000000"/>
          <w:spacing w:val="-4"/>
          <w:sz w:val="21"/>
        </w:rPr>
        <w:t>同中华优秀传统文化相结合是必由之路。“两个结合”（</w:t>
      </w:r>
      <w:r>
        <w:rPr>
          <w:rFonts w:ascii="Times New Roman"/>
          <w:color w:val="000000"/>
          <w:spacing w:val="267"/>
          <w:sz w:val="21"/>
        </w:rPr>
        <w:t xml:space="preserve"> </w:t>
      </w:r>
      <w:r>
        <w:rPr>
          <w:rFonts w:ascii="宋体" w:hAnsi="宋体" w:cs="宋体"/>
          <w:color w:val="000000"/>
          <w:spacing w:val="0"/>
          <w:sz w:val="21"/>
        </w:rPr>
        <w:t>）</w:t>
      </w:r>
    </w:p>
    <w:p w14:paraId="1FA00AF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①是思想的解放与实践经验的总结</w:t>
      </w:r>
    </w:p>
    <w:p w14:paraId="1A7FA6F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②完成了对中国特色社会主义发展规律的认识</w:t>
      </w:r>
    </w:p>
    <w:p w14:paraId="4CED7F8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③是推进马克思主义中国化时代化的根本途径</w:t>
      </w:r>
    </w:p>
    <w:p w14:paraId="2BFE2C7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④为其他国家社会主义实践提供具体模式和全新选择</w:t>
      </w:r>
    </w:p>
    <w:p w14:paraId="4652D24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72D8835B">
      <w:pPr>
        <w:spacing w:before="10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2E83A9E4">
      <w:pPr>
        <w:spacing w:before="0" w:after="0" w:line="0" w:lineRule="atLeast"/>
        <w:ind w:left="0" w:right="0" w:firstLine="0"/>
        <w:jc w:val="left"/>
        <w:rPr>
          <w:rFonts w:ascii="Arial"/>
          <w:color w:val="FF0000"/>
          <w:spacing w:val="0"/>
          <w:sz w:val="2"/>
        </w:rPr>
      </w:pPr>
    </w:p>
    <w:p w14:paraId="4DDC201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CCAF971">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178C0E93">
      <w:pPr>
        <w:spacing w:before="0" w:after="0" w:line="0" w:lineRule="atLeast"/>
        <w:ind w:left="0" w:right="0" w:firstLine="0"/>
        <w:jc w:val="left"/>
        <w:rPr>
          <w:rFonts w:ascii="Arial"/>
          <w:color w:val="FF0000"/>
          <w:spacing w:val="0"/>
          <w:sz w:val="2"/>
        </w:rPr>
      </w:pPr>
    </w:p>
    <w:p w14:paraId="1A4204C3">
      <w:pPr>
        <w:spacing w:before="0" w:after="0" w:line="243" w:lineRule="exact"/>
        <w:ind w:left="0" w:right="0" w:firstLine="0"/>
        <w:jc w:val="left"/>
        <w:rPr>
          <w:rFonts w:ascii="Times New Roman"/>
          <w:color w:val="000000"/>
          <w:spacing w:val="0"/>
          <w:sz w:val="21"/>
        </w:rPr>
      </w:pPr>
      <w:bookmarkStart w:id="1" w:name="br2"/>
      <w:bookmarkEnd w:id="1"/>
      <w:r>
        <w:pict>
          <v:shape id="_x0000_s1032" o:spid="_x0000_s1032" o:spt="75" type="#_x0000_t75" style="position:absolute;left:0pt;margin-left:404.15pt;margin-top:72.55pt;height:2.75pt;width:2.75pt;mso-position-horizontal-relative:page;mso-position-vertical-relative:page;z-index:-251630592;mso-width-relative:page;mso-height-relative:page;" filled="f" o:preferrelative="t" stroked="f" coordsize="21600,21600">
            <v:path/>
            <v:fill on="f" focussize="0,0"/>
            <v:stroke on="f" joinstyle="miter"/>
            <v:imagedata r:id="rId11" o:title=""/>
            <o:lock v:ext="edit" aspectratio="t"/>
          </v:shape>
        </w:pict>
      </w:r>
      <w:r>
        <w:pict>
          <v:shape id="_x0000_s1033" o:spid="_x0000_s1033" o:spt="75" type="#_x0000_t75" style="position:absolute;left:0pt;margin-left:212.1pt;margin-top:473.3pt;height:5.75pt;width:5pt;mso-position-horizontal-relative:page;mso-position-vertical-relative:page;z-index:-251631616;mso-width-relative:page;mso-height-relative:page;" filled="f" o:preferrelative="t" stroked="f" coordsize="21600,21600">
            <v:path/>
            <v:fill on="f" focussize="0,0"/>
            <v:stroke on="f" joinstyle="miter"/>
            <v:imagedata r:id="rId12" o:title=""/>
            <o:lock v:ext="edit" aspectratio="t"/>
          </v:shape>
        </w:pict>
      </w:r>
      <w:r>
        <w:pict>
          <v:shape id="_x0000_s1034" o:spid="_x0000_s1034" o:spt="75" type="#_x0000_t75" style="position:absolute;left:0pt;margin-left:116.8pt;margin-top:769.7pt;height:2.75pt;width:2.75pt;mso-position-horizontal-relative:page;mso-position-vertical-relative:page;z-index:-251632640;mso-width-relative:page;mso-height-relative:page;" filled="f" o:preferrelative="t" stroked="f" coordsize="21600,21600">
            <v:path/>
            <v:fill on="f" focussize="0,0"/>
            <v:stroke on="f" joinstyle="miter"/>
            <v:imagedata r:id="rId14" o:title=""/>
            <o:lock v:ext="edit" aspectratio="t"/>
          </v:shape>
        </w:pict>
      </w:r>
      <w:r>
        <w:pict>
          <v:shape id="_x0000_s1035" o:spid="_x0000_s1035" o:spt="75" type="#_x0000_t75" style="position:absolute;left:0pt;margin-left:47pt;margin-top:251.9pt;height:159.6pt;width:419.2pt;mso-position-horizontal-relative:page;mso-position-vertical-relative:page;z-index:-251633664;mso-width-relative:page;mso-height-relative:page;" filled="f" o:preferrelative="t" stroked="f" coordsize="21600,21600">
            <v:path/>
            <v:fill on="f" focussize="0,0"/>
            <v:stroke on="f" joinstyle="miter"/>
            <v:imagedata r:id="rId15" o:title=""/>
            <o:lock v:ext="edit" aspectratio="t"/>
          </v:shape>
        </w:pict>
      </w:r>
      <w:r>
        <w:rPr>
          <w:rFonts w:ascii="Times New Roman"/>
          <w:color w:val="000000"/>
          <w:spacing w:val="0"/>
          <w:sz w:val="21"/>
        </w:rPr>
        <w:t>4. 2023</w:t>
      </w:r>
      <w:r>
        <w:rPr>
          <w:rFonts w:ascii="Times New Roman"/>
          <w:color w:val="000000"/>
          <w:spacing w:val="-8"/>
          <w:sz w:val="21"/>
        </w:rPr>
        <w:t xml:space="preserve"> </w:t>
      </w:r>
      <w:r>
        <w:rPr>
          <w:rFonts w:ascii="宋体" w:hAnsi="宋体" w:cs="宋体"/>
          <w:color w:val="000000"/>
          <w:spacing w:val="-2"/>
          <w:sz w:val="21"/>
        </w:rPr>
        <w:t>年，贵州榕江“村超”吸引游客</w:t>
      </w:r>
      <w:r>
        <w:rPr>
          <w:rFonts w:ascii="Times New Roman"/>
          <w:color w:val="000000"/>
          <w:spacing w:val="-6"/>
          <w:sz w:val="21"/>
        </w:rPr>
        <w:t xml:space="preserve"> </w:t>
      </w:r>
      <w:r>
        <w:rPr>
          <w:rFonts w:ascii="Times New Roman"/>
          <w:color w:val="000000"/>
          <w:spacing w:val="0"/>
          <w:sz w:val="21"/>
        </w:rPr>
        <w:t>733</w:t>
      </w:r>
      <w:r>
        <w:rPr>
          <w:rFonts w:ascii="Times New Roman"/>
          <w:color w:val="000000"/>
          <w:spacing w:val="-8"/>
          <w:sz w:val="21"/>
        </w:rPr>
        <w:t xml:space="preserve"> </w:t>
      </w:r>
      <w:r>
        <w:rPr>
          <w:rFonts w:ascii="宋体" w:hAnsi="宋体" w:cs="宋体"/>
          <w:color w:val="000000"/>
          <w:spacing w:val="-3"/>
          <w:sz w:val="21"/>
        </w:rPr>
        <w:t>万人次，实现旅游收入</w:t>
      </w:r>
      <w:r>
        <w:rPr>
          <w:rFonts w:ascii="Times New Roman"/>
          <w:color w:val="000000"/>
          <w:spacing w:val="-5"/>
          <w:sz w:val="21"/>
        </w:rPr>
        <w:t xml:space="preserve"> </w:t>
      </w:r>
      <w:r>
        <w:rPr>
          <w:rFonts w:ascii="Times New Roman"/>
          <w:color w:val="000000"/>
          <w:spacing w:val="0"/>
          <w:sz w:val="21"/>
        </w:rPr>
        <w:t>81.13</w:t>
      </w:r>
      <w:r>
        <w:rPr>
          <w:rFonts w:ascii="Times New Roman"/>
          <w:color w:val="000000"/>
          <w:spacing w:val="-8"/>
          <w:sz w:val="21"/>
        </w:rPr>
        <w:t xml:space="preserve"> </w:t>
      </w:r>
      <w:r>
        <w:rPr>
          <w:rFonts w:ascii="宋体" w:hAnsi="宋体" w:cs="宋体"/>
          <w:color w:val="000000"/>
          <w:spacing w:val="0"/>
          <w:sz w:val="21"/>
        </w:rPr>
        <w:t>亿元；</w:t>
      </w:r>
      <w:r>
        <w:rPr>
          <w:rFonts w:ascii="Times New Roman"/>
          <w:color w:val="000000"/>
          <w:spacing w:val="0"/>
          <w:sz w:val="21"/>
        </w:rPr>
        <w:t>2023</w:t>
      </w:r>
      <w:r>
        <w:rPr>
          <w:rFonts w:ascii="Times New Roman"/>
          <w:color w:val="000000"/>
          <w:spacing w:val="-8"/>
          <w:sz w:val="21"/>
        </w:rPr>
        <w:t xml:space="preserve"> </w:t>
      </w:r>
      <w:r>
        <w:rPr>
          <w:rFonts w:ascii="宋体" w:hAnsi="宋体" w:cs="宋体"/>
          <w:color w:val="000000"/>
          <w:spacing w:val="-3"/>
          <w:sz w:val="21"/>
        </w:rPr>
        <w:t>年夏季，海南文昌“村</w:t>
      </w:r>
    </w:p>
    <w:p w14:paraId="6E5CF9B5">
      <w:pPr>
        <w:spacing w:before="226" w:after="0" w:line="243" w:lineRule="exact"/>
        <w:ind w:left="0" w:right="0" w:firstLine="0"/>
        <w:jc w:val="left"/>
        <w:rPr>
          <w:rFonts w:ascii="Times New Roman"/>
          <w:color w:val="000000"/>
          <w:spacing w:val="0"/>
          <w:sz w:val="21"/>
        </w:rPr>
      </w:pPr>
      <w:r>
        <w:rPr>
          <w:rFonts w:ascii="Times New Roman"/>
          <w:color w:val="000000"/>
          <w:spacing w:val="-13"/>
          <w:sz w:val="21"/>
        </w:rPr>
        <w:t>VA</w:t>
      </w:r>
      <w:r>
        <w:rPr>
          <w:rFonts w:ascii="宋体" w:hAnsi="宋体" w:cs="宋体"/>
          <w:color w:val="000000"/>
          <w:spacing w:val="0"/>
          <w:sz w:val="21"/>
        </w:rPr>
        <w:t>”观赛群众超过</w:t>
      </w:r>
      <w:r>
        <w:rPr>
          <w:rFonts w:ascii="Times New Roman"/>
          <w:color w:val="000000"/>
          <w:spacing w:val="-2"/>
          <w:sz w:val="21"/>
        </w:rPr>
        <w:t xml:space="preserve"> </w:t>
      </w:r>
      <w:r>
        <w:rPr>
          <w:rFonts w:ascii="Times New Roman"/>
          <w:color w:val="000000"/>
          <w:spacing w:val="0"/>
          <w:sz w:val="21"/>
        </w:rPr>
        <w:t>48</w:t>
      </w:r>
      <w:r>
        <w:rPr>
          <w:rFonts w:ascii="Times New Roman"/>
          <w:color w:val="000000"/>
          <w:spacing w:val="-2"/>
          <w:sz w:val="21"/>
        </w:rPr>
        <w:t xml:space="preserve"> </w:t>
      </w:r>
      <w:r>
        <w:rPr>
          <w:rFonts w:ascii="宋体" w:hAnsi="宋体" w:cs="宋体"/>
          <w:color w:val="000000"/>
          <w:spacing w:val="-2"/>
          <w:sz w:val="21"/>
        </w:rPr>
        <w:t>万人次，收入</w:t>
      </w:r>
      <w:r>
        <w:rPr>
          <w:rFonts w:ascii="Times New Roman"/>
          <w:color w:val="000000"/>
          <w:spacing w:val="-1"/>
          <w:sz w:val="21"/>
        </w:rPr>
        <w:t xml:space="preserve"> </w:t>
      </w:r>
      <w:r>
        <w:rPr>
          <w:rFonts w:ascii="Times New Roman"/>
          <w:color w:val="000000"/>
          <w:spacing w:val="0"/>
          <w:sz w:val="21"/>
        </w:rPr>
        <w:t>2.8</w:t>
      </w:r>
      <w:r>
        <w:rPr>
          <w:rFonts w:ascii="Times New Roman"/>
          <w:color w:val="000000"/>
          <w:spacing w:val="-2"/>
          <w:sz w:val="21"/>
        </w:rPr>
        <w:t xml:space="preserve"> </w:t>
      </w:r>
      <w:r>
        <w:rPr>
          <w:rFonts w:ascii="宋体" w:hAnsi="宋体" w:cs="宋体"/>
          <w:color w:val="000000"/>
          <w:spacing w:val="0"/>
          <w:sz w:val="21"/>
        </w:rPr>
        <w:t>亿元。国家体育总局等十二部委联合发布的《关于推进体育助力乡</w:t>
      </w:r>
    </w:p>
    <w:p w14:paraId="3E5216EA">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村振兴工作的指导意见》提出，到</w:t>
      </w:r>
      <w:r>
        <w:rPr>
          <w:rFonts w:ascii="Times New Roman"/>
          <w:color w:val="000000"/>
          <w:spacing w:val="-1"/>
          <w:sz w:val="21"/>
        </w:rPr>
        <w:t xml:space="preserve"> </w:t>
      </w:r>
      <w:r>
        <w:rPr>
          <w:rFonts w:ascii="Times New Roman"/>
          <w:color w:val="000000"/>
          <w:spacing w:val="0"/>
          <w:sz w:val="21"/>
        </w:rPr>
        <w:t>2035</w:t>
      </w:r>
      <w:r>
        <w:rPr>
          <w:rFonts w:ascii="Times New Roman"/>
          <w:color w:val="000000"/>
          <w:spacing w:val="-1"/>
          <w:sz w:val="21"/>
        </w:rPr>
        <w:t xml:space="preserve"> </w:t>
      </w:r>
      <w:r>
        <w:rPr>
          <w:rFonts w:ascii="宋体" w:hAnsi="宋体" w:cs="宋体"/>
          <w:color w:val="000000"/>
          <w:spacing w:val="0"/>
          <w:sz w:val="21"/>
        </w:rPr>
        <w:t>年在全国培育</w:t>
      </w:r>
      <w:r>
        <w:rPr>
          <w:rFonts w:ascii="Times New Roman"/>
          <w:color w:val="000000"/>
          <w:spacing w:val="-1"/>
          <w:sz w:val="21"/>
        </w:rPr>
        <w:t xml:space="preserve"> </w:t>
      </w:r>
      <w:r>
        <w:rPr>
          <w:rFonts w:ascii="Times New Roman"/>
          <w:color w:val="000000"/>
          <w:spacing w:val="0"/>
          <w:sz w:val="21"/>
        </w:rPr>
        <w:t>100</w:t>
      </w:r>
      <w:r>
        <w:rPr>
          <w:rFonts w:ascii="Times New Roman"/>
          <w:color w:val="000000"/>
          <w:spacing w:val="-1"/>
          <w:sz w:val="21"/>
        </w:rPr>
        <w:t xml:space="preserve"> </w:t>
      </w:r>
      <w:r>
        <w:rPr>
          <w:rFonts w:ascii="宋体" w:hAnsi="宋体" w:cs="宋体"/>
          <w:color w:val="000000"/>
          <w:spacing w:val="0"/>
          <w:sz w:val="21"/>
        </w:rPr>
        <w:t>项以上“最美乡村体育赛事”。开展乡村体育赛</w:t>
      </w:r>
    </w:p>
    <w:p w14:paraId="26F01EB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事（</w:t>
      </w:r>
      <w:r>
        <w:rPr>
          <w:rFonts w:ascii="Times New Roman"/>
          <w:color w:val="000000"/>
          <w:spacing w:val="263"/>
          <w:sz w:val="21"/>
        </w:rPr>
        <w:t xml:space="preserve"> </w:t>
      </w:r>
      <w:r>
        <w:rPr>
          <w:rFonts w:ascii="宋体" w:hAnsi="宋体" w:cs="宋体"/>
          <w:color w:val="000000"/>
          <w:spacing w:val="0"/>
          <w:sz w:val="21"/>
        </w:rPr>
        <w:t>）</w:t>
      </w:r>
    </w:p>
    <w:p w14:paraId="10FE933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①丰富乡村文化，引领乡风文明</w:t>
      </w:r>
      <w:r>
        <w:rPr>
          <w:rFonts w:ascii="Times New Roman"/>
          <w:color w:val="000000"/>
          <w:spacing w:val="1523"/>
          <w:sz w:val="21"/>
        </w:rPr>
        <w:t xml:space="preserve"> </w:t>
      </w:r>
      <w:r>
        <w:rPr>
          <w:rFonts w:ascii="宋体" w:hAnsi="宋体" w:cs="宋体"/>
          <w:color w:val="000000"/>
          <w:spacing w:val="0"/>
          <w:sz w:val="21"/>
        </w:rPr>
        <w:t>②实现乡村治理模式现代化</w:t>
      </w:r>
    </w:p>
    <w:p w14:paraId="0DC42F3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③有利于拓宽农民增收致富渠道</w:t>
      </w:r>
      <w:r>
        <w:rPr>
          <w:rFonts w:ascii="Times New Roman"/>
          <w:color w:val="000000"/>
          <w:spacing w:val="1523"/>
          <w:sz w:val="21"/>
        </w:rPr>
        <w:t xml:space="preserve"> </w:t>
      </w:r>
      <w:r>
        <w:rPr>
          <w:rFonts w:ascii="宋体" w:hAnsi="宋体" w:cs="宋体"/>
          <w:color w:val="000000"/>
          <w:spacing w:val="0"/>
          <w:sz w:val="21"/>
        </w:rPr>
        <w:t>④带动了竞技体育强国建设</w:t>
      </w:r>
    </w:p>
    <w:p w14:paraId="4C486BF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1858961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下表为</w:t>
      </w:r>
      <w:r>
        <w:rPr>
          <w:rFonts w:ascii="Times New Roman"/>
          <w:color w:val="000000"/>
          <w:spacing w:val="0"/>
          <w:sz w:val="21"/>
        </w:rPr>
        <w:t xml:space="preserve"> 2023 </w:t>
      </w:r>
      <w:r>
        <w:rPr>
          <w:rFonts w:ascii="宋体" w:hAnsi="宋体" w:cs="宋体"/>
          <w:color w:val="000000"/>
          <w:spacing w:val="0"/>
          <w:sz w:val="21"/>
        </w:rPr>
        <w:t>年全国规模以上工业的相关统计数据：</w:t>
      </w:r>
    </w:p>
    <w:p w14:paraId="23E76CC8">
      <w:pPr>
        <w:spacing w:before="313" w:after="0" w:line="234" w:lineRule="exact"/>
        <w:ind w:left="59" w:right="0" w:firstLine="0"/>
        <w:jc w:val="left"/>
        <w:rPr>
          <w:rFonts w:ascii="Times New Roman"/>
          <w:color w:val="000000"/>
          <w:spacing w:val="0"/>
          <w:sz w:val="21"/>
        </w:rPr>
      </w:pPr>
      <w:r>
        <w:rPr>
          <w:rFonts w:ascii="Times New Roman"/>
          <w:color w:val="000000"/>
          <w:spacing w:val="1816"/>
          <w:sz w:val="21"/>
        </w:rPr>
        <w:t xml:space="preserve"> </w:t>
      </w:r>
      <w:r>
        <w:rPr>
          <w:rFonts w:ascii="宋体" w:hAnsi="宋体" w:cs="宋体"/>
          <w:color w:val="000000"/>
          <w:spacing w:val="0"/>
          <w:sz w:val="21"/>
        </w:rPr>
        <w:t>股份</w:t>
      </w:r>
      <w:r>
        <w:rPr>
          <w:rFonts w:ascii="Times New Roman"/>
          <w:color w:val="000000"/>
          <w:spacing w:val="270"/>
          <w:sz w:val="21"/>
        </w:rPr>
        <w:t xml:space="preserve"> </w:t>
      </w:r>
      <w:r>
        <w:rPr>
          <w:rFonts w:ascii="宋体" w:hAnsi="宋体" w:cs="宋体"/>
          <w:color w:val="000000"/>
          <w:spacing w:val="0"/>
          <w:sz w:val="21"/>
        </w:rPr>
        <w:t>外商及港澳</w:t>
      </w:r>
      <w:r>
        <w:rPr>
          <w:rFonts w:ascii="Times New Roman"/>
          <w:color w:val="000000"/>
          <w:spacing w:val="2139"/>
          <w:sz w:val="21"/>
        </w:rPr>
        <w:t xml:space="preserve"> </w:t>
      </w:r>
      <w:r>
        <w:rPr>
          <w:rFonts w:ascii="宋体" w:hAnsi="宋体" w:cs="宋体"/>
          <w:color w:val="000000"/>
          <w:spacing w:val="0"/>
          <w:sz w:val="21"/>
        </w:rPr>
        <w:t>太阳</w:t>
      </w:r>
      <w:r>
        <w:rPr>
          <w:rFonts w:ascii="Times New Roman"/>
          <w:color w:val="000000"/>
          <w:spacing w:val="368"/>
          <w:sz w:val="21"/>
        </w:rPr>
        <w:t xml:space="preserve"> </w:t>
      </w:r>
      <w:r>
        <w:rPr>
          <w:rFonts w:ascii="宋体" w:hAnsi="宋体" w:cs="宋体"/>
          <w:color w:val="000000"/>
          <w:spacing w:val="0"/>
          <w:sz w:val="21"/>
        </w:rPr>
        <w:t>新能</w:t>
      </w:r>
      <w:r>
        <w:rPr>
          <w:rFonts w:ascii="Times New Roman"/>
          <w:color w:val="000000"/>
          <w:spacing w:val="368"/>
          <w:sz w:val="21"/>
        </w:rPr>
        <w:t xml:space="preserve"> </w:t>
      </w:r>
      <w:r>
        <w:rPr>
          <w:rFonts w:ascii="宋体" w:hAnsi="宋体" w:cs="宋体"/>
          <w:color w:val="000000"/>
          <w:spacing w:val="0"/>
          <w:sz w:val="21"/>
        </w:rPr>
        <w:t>服务</w:t>
      </w:r>
      <w:r>
        <w:rPr>
          <w:rFonts w:ascii="宋体" w:hAnsi="宋体" w:cs="宋体"/>
          <w:color w:val="000000"/>
          <w:spacing w:val="0"/>
          <w:sz w:val="21"/>
        </w:rPr>
        <w:cr/>
      </w:r>
      <w:r>
        <w:rPr>
          <w:rFonts w:ascii="宋体" w:hAnsi="宋体" w:cs="宋体"/>
          <w:color w:val="000000"/>
          <w:spacing w:val="0"/>
          <w:sz w:val="21"/>
        </w:rPr>
        <w:t>经济类</w:t>
      </w:r>
      <w:r>
        <w:rPr>
          <w:rFonts w:ascii="Times New Roman"/>
          <w:color w:val="000000"/>
          <w:spacing w:val="248"/>
          <w:sz w:val="21"/>
        </w:rPr>
        <w:t xml:space="preserve"> </w:t>
      </w:r>
      <w:r>
        <w:rPr>
          <w:rFonts w:ascii="宋体" w:hAnsi="宋体" w:cs="宋体"/>
          <w:color w:val="000000"/>
          <w:spacing w:val="0"/>
          <w:sz w:val="21"/>
        </w:rPr>
        <w:t>国有控</w:t>
      </w:r>
      <w:r>
        <w:rPr>
          <w:rFonts w:ascii="Times New Roman"/>
          <w:color w:val="000000"/>
          <w:spacing w:val="2334"/>
          <w:sz w:val="21"/>
        </w:rPr>
        <w:t xml:space="preserve"> </w:t>
      </w:r>
      <w:r>
        <w:rPr>
          <w:rFonts w:ascii="宋体" w:hAnsi="宋体" w:cs="宋体"/>
          <w:color w:val="000000"/>
          <w:spacing w:val="0"/>
          <w:sz w:val="21"/>
        </w:rPr>
        <w:t>私营</w:t>
      </w:r>
      <w:r>
        <w:rPr>
          <w:rFonts w:ascii="Times New Roman"/>
          <w:color w:val="000000"/>
          <w:spacing w:val="466"/>
          <w:sz w:val="21"/>
        </w:rPr>
        <w:t xml:space="preserve"> </w:t>
      </w:r>
      <w:r>
        <w:rPr>
          <w:rFonts w:ascii="宋体" w:hAnsi="宋体" w:cs="宋体"/>
          <w:color w:val="000000"/>
          <w:spacing w:val="0"/>
          <w:sz w:val="21"/>
        </w:rPr>
        <w:t>产品类</w:t>
      </w:r>
    </w:p>
    <w:p w14:paraId="4A6E9341">
      <w:pPr>
        <w:spacing w:before="0" w:after="0" w:line="234" w:lineRule="exact"/>
        <w:ind w:left="269" w:right="0" w:firstLine="0"/>
        <w:jc w:val="left"/>
        <w:rPr>
          <w:rFonts w:ascii="Times New Roman"/>
          <w:color w:val="000000"/>
          <w:spacing w:val="0"/>
          <w:sz w:val="21"/>
        </w:rPr>
      </w:pPr>
      <w:r>
        <w:rPr>
          <w:rFonts w:ascii="Times New Roman"/>
          <w:color w:val="000000"/>
          <w:spacing w:val="1606"/>
          <w:sz w:val="21"/>
        </w:rPr>
        <w:t xml:space="preserve"> </w:t>
      </w:r>
      <w:r>
        <w:rPr>
          <w:rFonts w:ascii="宋体" w:hAnsi="宋体" w:cs="宋体"/>
          <w:color w:val="000000"/>
          <w:spacing w:val="0"/>
          <w:sz w:val="21"/>
        </w:rPr>
        <w:t>制企</w:t>
      </w:r>
      <w:r>
        <w:rPr>
          <w:rFonts w:ascii="Times New Roman"/>
          <w:color w:val="000000"/>
          <w:spacing w:val="270"/>
          <w:sz w:val="21"/>
        </w:rPr>
        <w:t xml:space="preserve"> </w:t>
      </w:r>
      <w:r>
        <w:rPr>
          <w:rFonts w:ascii="宋体" w:hAnsi="宋体" w:cs="宋体"/>
          <w:color w:val="000000"/>
          <w:spacing w:val="0"/>
          <w:sz w:val="21"/>
        </w:rPr>
        <w:t>台商投资企</w:t>
      </w:r>
      <w:r>
        <w:rPr>
          <w:rFonts w:ascii="Times New Roman"/>
          <w:color w:val="000000"/>
          <w:spacing w:val="2139"/>
          <w:sz w:val="21"/>
        </w:rPr>
        <w:t xml:space="preserve"> </w:t>
      </w:r>
      <w:r>
        <w:rPr>
          <w:rFonts w:ascii="宋体" w:hAnsi="宋体" w:cs="宋体"/>
          <w:color w:val="000000"/>
          <w:spacing w:val="0"/>
          <w:sz w:val="21"/>
        </w:rPr>
        <w:t>能电</w:t>
      </w:r>
      <w:r>
        <w:rPr>
          <w:rFonts w:ascii="Times New Roman"/>
          <w:color w:val="000000"/>
          <w:spacing w:val="368"/>
          <w:sz w:val="21"/>
        </w:rPr>
        <w:t xml:space="preserve"> </w:t>
      </w:r>
      <w:r>
        <w:rPr>
          <w:rFonts w:ascii="宋体" w:hAnsi="宋体" w:cs="宋体"/>
          <w:color w:val="000000"/>
          <w:spacing w:val="0"/>
          <w:sz w:val="21"/>
        </w:rPr>
        <w:t>源汽</w:t>
      </w:r>
      <w:r>
        <w:rPr>
          <w:rFonts w:ascii="Times New Roman"/>
          <w:color w:val="000000"/>
          <w:spacing w:val="368"/>
          <w:sz w:val="21"/>
        </w:rPr>
        <w:t xml:space="preserve"> </w:t>
      </w:r>
      <w:r>
        <w:rPr>
          <w:rFonts w:ascii="宋体" w:hAnsi="宋体" w:cs="宋体"/>
          <w:color w:val="000000"/>
          <w:spacing w:val="0"/>
          <w:sz w:val="21"/>
        </w:rPr>
        <w:t>机器</w:t>
      </w:r>
      <w:r>
        <w:rPr>
          <w:rFonts w:ascii="宋体" w:hAnsi="宋体" w:cs="宋体"/>
          <w:color w:val="000000"/>
          <w:spacing w:val="0"/>
          <w:sz w:val="21"/>
        </w:rPr>
        <w:cr/>
      </w:r>
      <w:r>
        <w:rPr>
          <w:rFonts w:ascii="宋体" w:hAnsi="宋体" w:cs="宋体"/>
          <w:color w:val="000000"/>
          <w:spacing w:val="0"/>
          <w:sz w:val="21"/>
        </w:rPr>
        <w:t>型</w:t>
      </w:r>
      <w:r>
        <w:rPr>
          <w:rFonts w:ascii="Times New Roman"/>
          <w:color w:val="000000"/>
          <w:spacing w:val="458"/>
          <w:sz w:val="21"/>
        </w:rPr>
        <w:t xml:space="preserve"> </w:t>
      </w:r>
      <w:r>
        <w:rPr>
          <w:rFonts w:ascii="宋体" w:hAnsi="宋体" w:cs="宋体"/>
          <w:color w:val="000000"/>
          <w:spacing w:val="0"/>
          <w:sz w:val="21"/>
        </w:rPr>
        <w:t>股企业</w:t>
      </w:r>
      <w:r>
        <w:rPr>
          <w:rFonts w:ascii="Times New Roman"/>
          <w:color w:val="000000"/>
          <w:spacing w:val="2334"/>
          <w:sz w:val="21"/>
        </w:rPr>
        <w:t xml:space="preserve"> </w:t>
      </w:r>
      <w:r>
        <w:rPr>
          <w:rFonts w:ascii="宋体" w:hAnsi="宋体" w:cs="宋体"/>
          <w:color w:val="000000"/>
          <w:spacing w:val="0"/>
          <w:sz w:val="21"/>
        </w:rPr>
        <w:t>企业</w:t>
      </w:r>
      <w:r>
        <w:rPr>
          <w:rFonts w:ascii="Times New Roman"/>
          <w:color w:val="000000"/>
          <w:spacing w:val="676"/>
          <w:sz w:val="21"/>
        </w:rPr>
        <w:t xml:space="preserve"> </w:t>
      </w:r>
      <w:r>
        <w:rPr>
          <w:rFonts w:ascii="宋体" w:hAnsi="宋体" w:cs="宋体"/>
          <w:color w:val="000000"/>
          <w:spacing w:val="0"/>
          <w:sz w:val="21"/>
        </w:rPr>
        <w:t>型</w:t>
      </w:r>
    </w:p>
    <w:p w14:paraId="47912ED9">
      <w:pPr>
        <w:spacing w:before="14" w:after="0" w:line="220" w:lineRule="exact"/>
        <w:ind w:left="2032" w:right="0" w:firstLine="0"/>
        <w:jc w:val="left"/>
        <w:rPr>
          <w:rFonts w:ascii="Times New Roman"/>
          <w:color w:val="000000"/>
          <w:spacing w:val="0"/>
          <w:sz w:val="21"/>
        </w:rPr>
      </w:pPr>
      <w:r>
        <w:rPr>
          <w:rFonts w:ascii="宋体" w:hAnsi="宋体" w:cs="宋体"/>
          <w:color w:val="000000"/>
          <w:spacing w:val="0"/>
          <w:sz w:val="21"/>
        </w:rPr>
        <w:t>业</w:t>
      </w:r>
      <w:r>
        <w:rPr>
          <w:rFonts w:ascii="Times New Roman"/>
          <w:color w:val="000000"/>
          <w:spacing w:val="795"/>
          <w:sz w:val="21"/>
        </w:rPr>
        <w:t xml:space="preserve"> </w:t>
      </w:r>
      <w:r>
        <w:rPr>
          <w:rFonts w:ascii="宋体" w:hAnsi="宋体" w:cs="宋体"/>
          <w:color w:val="000000"/>
          <w:spacing w:val="0"/>
          <w:sz w:val="21"/>
        </w:rPr>
        <w:t>业</w:t>
      </w:r>
      <w:r>
        <w:rPr>
          <w:rFonts w:ascii="Times New Roman"/>
          <w:color w:val="000000"/>
          <w:spacing w:val="2664"/>
          <w:sz w:val="21"/>
        </w:rPr>
        <w:t xml:space="preserve"> </w:t>
      </w:r>
      <w:r>
        <w:rPr>
          <w:rFonts w:ascii="宋体" w:hAnsi="宋体" w:cs="宋体"/>
          <w:color w:val="000000"/>
          <w:spacing w:val="0"/>
          <w:sz w:val="21"/>
        </w:rPr>
        <w:t>池</w:t>
      </w:r>
      <w:r>
        <w:rPr>
          <w:rFonts w:ascii="Times New Roman"/>
          <w:color w:val="000000"/>
          <w:spacing w:val="578"/>
          <w:sz w:val="21"/>
        </w:rPr>
        <w:t xml:space="preserve"> </w:t>
      </w:r>
      <w:r>
        <w:rPr>
          <w:rFonts w:ascii="宋体" w:hAnsi="宋体" w:cs="宋体"/>
          <w:color w:val="000000"/>
          <w:spacing w:val="0"/>
          <w:sz w:val="21"/>
        </w:rPr>
        <w:t>车</w:t>
      </w:r>
      <w:r>
        <w:rPr>
          <w:rFonts w:ascii="Times New Roman"/>
          <w:color w:val="000000"/>
          <w:spacing w:val="578"/>
          <w:sz w:val="21"/>
        </w:rPr>
        <w:t xml:space="preserve"> </w:t>
      </w:r>
      <w:r>
        <w:rPr>
          <w:rFonts w:ascii="宋体" w:hAnsi="宋体" w:cs="宋体"/>
          <w:color w:val="000000"/>
          <w:spacing w:val="0"/>
          <w:sz w:val="21"/>
        </w:rPr>
        <w:t>人</w:t>
      </w:r>
    </w:p>
    <w:p w14:paraId="31BEA36A">
      <w:pPr>
        <w:spacing w:before="413" w:after="0" w:line="220" w:lineRule="exact"/>
        <w:ind w:left="59" w:right="0" w:firstLine="0"/>
        <w:jc w:val="left"/>
        <w:rPr>
          <w:rFonts w:ascii="Times New Roman"/>
          <w:color w:val="000000"/>
          <w:spacing w:val="0"/>
          <w:sz w:val="21"/>
        </w:rPr>
      </w:pPr>
      <w:r>
        <w:rPr>
          <w:rFonts w:ascii="宋体" w:hAnsi="宋体" w:cs="宋体"/>
          <w:color w:val="000000"/>
          <w:spacing w:val="0"/>
          <w:sz w:val="21"/>
        </w:rPr>
        <w:t>增加值</w:t>
      </w:r>
      <w:r>
        <w:rPr>
          <w:rFonts w:ascii="Times New Roman"/>
          <w:color w:val="000000"/>
          <w:spacing w:val="4202"/>
          <w:sz w:val="21"/>
        </w:rPr>
        <w:t xml:space="preserve"> </w:t>
      </w:r>
      <w:r>
        <w:rPr>
          <w:rFonts w:ascii="宋体" w:hAnsi="宋体" w:cs="宋体"/>
          <w:color w:val="000000"/>
          <w:spacing w:val="0"/>
          <w:sz w:val="21"/>
        </w:rPr>
        <w:t>产量比</w:t>
      </w:r>
    </w:p>
    <w:p w14:paraId="2310AE07">
      <w:pPr>
        <w:spacing w:before="237" w:after="0" w:line="243" w:lineRule="exact"/>
        <w:ind w:left="59" w:right="0" w:firstLine="0"/>
        <w:jc w:val="left"/>
        <w:rPr>
          <w:rFonts w:ascii="Times New Roman"/>
          <w:color w:val="000000"/>
          <w:spacing w:val="0"/>
          <w:sz w:val="21"/>
        </w:rPr>
      </w:pPr>
      <w:r>
        <w:rPr>
          <w:rFonts w:ascii="宋体" w:hAnsi="宋体" w:cs="宋体"/>
          <w:color w:val="000000"/>
          <w:spacing w:val="0"/>
          <w:sz w:val="21"/>
        </w:rPr>
        <w:t>比上年</w:t>
      </w:r>
      <w:r>
        <w:rPr>
          <w:rFonts w:ascii="Times New Roman"/>
          <w:color w:val="000000"/>
          <w:spacing w:val="344"/>
          <w:sz w:val="21"/>
        </w:rPr>
        <w:t xml:space="preserve"> </w:t>
      </w:r>
      <w:r>
        <w:rPr>
          <w:rFonts w:ascii="Times New Roman"/>
          <w:color w:val="000000"/>
          <w:spacing w:val="0"/>
          <w:sz w:val="21"/>
        </w:rPr>
        <w:t>5.0%</w:t>
      </w:r>
      <w:r>
        <w:rPr>
          <w:rFonts w:ascii="Times New Roman"/>
          <w:color w:val="000000"/>
          <w:spacing w:val="343"/>
          <w:sz w:val="21"/>
        </w:rPr>
        <w:t xml:space="preserve"> </w:t>
      </w:r>
      <w:r>
        <w:rPr>
          <w:rFonts w:ascii="Times New Roman"/>
          <w:color w:val="000000"/>
          <w:spacing w:val="0"/>
          <w:sz w:val="21"/>
        </w:rPr>
        <w:t>5.3%</w:t>
      </w:r>
      <w:r>
        <w:rPr>
          <w:rFonts w:ascii="Times New Roman"/>
          <w:color w:val="000000"/>
          <w:spacing w:val="568"/>
          <w:sz w:val="21"/>
        </w:rPr>
        <w:t xml:space="preserve"> </w:t>
      </w:r>
      <w:r>
        <w:rPr>
          <w:rFonts w:ascii="Times New Roman"/>
          <w:color w:val="000000"/>
          <w:spacing w:val="0"/>
          <w:sz w:val="21"/>
        </w:rPr>
        <w:t>1.4%</w:t>
      </w:r>
      <w:r>
        <w:rPr>
          <w:rFonts w:ascii="Times New Roman"/>
          <w:color w:val="000000"/>
          <w:spacing w:val="530"/>
          <w:sz w:val="21"/>
        </w:rPr>
        <w:t xml:space="preserve"> </w:t>
      </w:r>
      <w:r>
        <w:rPr>
          <w:rFonts w:ascii="Times New Roman"/>
          <w:color w:val="000000"/>
          <w:spacing w:val="0"/>
          <w:sz w:val="21"/>
        </w:rPr>
        <w:t>3.1%</w:t>
      </w:r>
      <w:r>
        <w:rPr>
          <w:rFonts w:ascii="Times New Roman"/>
          <w:color w:val="000000"/>
          <w:spacing w:val="457"/>
          <w:sz w:val="21"/>
        </w:rPr>
        <w:t xml:space="preserve"> </w:t>
      </w:r>
      <w:r>
        <w:rPr>
          <w:rFonts w:ascii="宋体" w:hAnsi="宋体" w:cs="宋体"/>
          <w:color w:val="000000"/>
          <w:spacing w:val="0"/>
          <w:sz w:val="21"/>
        </w:rPr>
        <w:t>上年增</w:t>
      </w:r>
      <w:r>
        <w:rPr>
          <w:rFonts w:ascii="Times New Roman"/>
          <w:color w:val="000000"/>
          <w:spacing w:val="224"/>
          <w:sz w:val="21"/>
        </w:rPr>
        <w:t xml:space="preserve"> </w:t>
      </w:r>
      <w:r>
        <w:rPr>
          <w:rFonts w:ascii="Times New Roman"/>
          <w:color w:val="000000"/>
          <w:spacing w:val="0"/>
          <w:sz w:val="21"/>
        </w:rPr>
        <w:t>54.0%</w:t>
      </w:r>
      <w:r>
        <w:rPr>
          <w:rFonts w:ascii="Times New Roman"/>
          <w:color w:val="000000"/>
          <w:spacing w:val="245"/>
          <w:sz w:val="21"/>
        </w:rPr>
        <w:t xml:space="preserve"> </w:t>
      </w:r>
      <w:r>
        <w:rPr>
          <w:rFonts w:ascii="Times New Roman"/>
          <w:color w:val="000000"/>
          <w:spacing w:val="0"/>
          <w:sz w:val="21"/>
        </w:rPr>
        <w:t>30.3%</w:t>
      </w:r>
      <w:r>
        <w:rPr>
          <w:rFonts w:ascii="Times New Roman"/>
          <w:color w:val="000000"/>
          <w:spacing w:val="245"/>
          <w:sz w:val="21"/>
        </w:rPr>
        <w:t xml:space="preserve"> </w:t>
      </w:r>
      <w:r>
        <w:rPr>
          <w:rFonts w:ascii="Times New Roman"/>
          <w:color w:val="000000"/>
          <w:spacing w:val="0"/>
          <w:sz w:val="21"/>
        </w:rPr>
        <w:t>23.3%</w:t>
      </w:r>
    </w:p>
    <w:p w14:paraId="147EDBAA">
      <w:pPr>
        <w:spacing w:before="237" w:after="0" w:line="220" w:lineRule="exact"/>
        <w:ind w:left="164" w:right="0" w:firstLine="0"/>
        <w:jc w:val="left"/>
        <w:rPr>
          <w:rFonts w:ascii="Times New Roman"/>
          <w:color w:val="000000"/>
          <w:spacing w:val="0"/>
          <w:sz w:val="21"/>
        </w:rPr>
      </w:pPr>
      <w:r>
        <w:rPr>
          <w:rFonts w:ascii="宋体" w:hAnsi="宋体" w:cs="宋体"/>
          <w:color w:val="000000"/>
          <w:spacing w:val="0"/>
          <w:sz w:val="21"/>
        </w:rPr>
        <w:t>增长</w:t>
      </w:r>
      <w:r>
        <w:rPr>
          <w:rFonts w:ascii="Times New Roman"/>
          <w:color w:val="000000"/>
          <w:spacing w:val="4517"/>
          <w:sz w:val="21"/>
        </w:rPr>
        <w:t xml:space="preserve"> </w:t>
      </w:r>
      <w:r>
        <w:rPr>
          <w:rFonts w:ascii="宋体" w:hAnsi="宋体" w:cs="宋体"/>
          <w:color w:val="000000"/>
          <w:spacing w:val="0"/>
          <w:sz w:val="21"/>
        </w:rPr>
        <w:t>长</w:t>
      </w:r>
    </w:p>
    <w:p w14:paraId="26C6493F">
      <w:pPr>
        <w:spacing w:before="338" w:after="0" w:line="220" w:lineRule="exact"/>
        <w:ind w:left="7649" w:right="0" w:firstLine="0"/>
        <w:jc w:val="left"/>
        <w:rPr>
          <w:rFonts w:ascii="Times New Roman"/>
          <w:color w:val="000000"/>
          <w:spacing w:val="0"/>
          <w:sz w:val="21"/>
        </w:rPr>
      </w:pPr>
      <w:r>
        <w:rPr>
          <w:rFonts w:ascii="宋体" w:hAnsi="宋体" w:cs="宋体"/>
          <w:color w:val="000000"/>
          <w:spacing w:val="0"/>
          <w:sz w:val="21"/>
        </w:rPr>
        <w:t>资料来源：国家统计局</w:t>
      </w:r>
    </w:p>
    <w:p w14:paraId="4A286CD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对上表信息解读正确的是（</w:t>
      </w:r>
      <w:r>
        <w:rPr>
          <w:rFonts w:ascii="Times New Roman"/>
          <w:color w:val="000000"/>
          <w:spacing w:val="263"/>
          <w:sz w:val="21"/>
        </w:rPr>
        <w:t xml:space="preserve"> </w:t>
      </w:r>
      <w:r>
        <w:rPr>
          <w:rFonts w:ascii="宋体" w:hAnsi="宋体" w:cs="宋体"/>
          <w:color w:val="000000"/>
          <w:spacing w:val="0"/>
          <w:sz w:val="21"/>
        </w:rPr>
        <w:t>）</w:t>
      </w:r>
    </w:p>
    <w:p w14:paraId="2E9FCDF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①我国各种所有制经济共同发展</w:t>
      </w:r>
      <w:r>
        <w:rPr>
          <w:rFonts w:ascii="Times New Roman"/>
          <w:color w:val="000000"/>
          <w:spacing w:val="1523"/>
          <w:sz w:val="21"/>
        </w:rPr>
        <w:t xml:space="preserve"> </w:t>
      </w:r>
      <w:r>
        <w:rPr>
          <w:rFonts w:ascii="宋体" w:hAnsi="宋体" w:cs="宋体"/>
          <w:color w:val="000000"/>
          <w:spacing w:val="0"/>
          <w:sz w:val="21"/>
        </w:rPr>
        <w:t>②我国大力推动先进制造业发展</w:t>
      </w:r>
    </w:p>
    <w:p w14:paraId="3893EB5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③我国三大产业结构持续优化</w:t>
      </w:r>
      <w:r>
        <w:rPr>
          <w:rFonts w:ascii="Times New Roman"/>
          <w:color w:val="000000"/>
          <w:spacing w:val="1733"/>
          <w:sz w:val="21"/>
        </w:rPr>
        <w:t xml:space="preserve"> </w:t>
      </w:r>
      <w:r>
        <w:rPr>
          <w:rFonts w:ascii="宋体" w:hAnsi="宋体" w:cs="宋体"/>
          <w:color w:val="000000"/>
          <w:spacing w:val="0"/>
          <w:sz w:val="21"/>
        </w:rPr>
        <w:t>④国有经济主导作用进一步增强</w:t>
      </w:r>
    </w:p>
    <w:p w14:paraId="53B998A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1A3A5B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4"/>
          <w:sz w:val="21"/>
        </w:rPr>
        <w:t xml:space="preserve"> </w:t>
      </w:r>
      <w:r>
        <w:rPr>
          <w:rFonts w:ascii="宋体" w:hAnsi="宋体" w:cs="宋体"/>
          <w:color w:val="000000"/>
          <w:spacing w:val="1"/>
          <w:sz w:val="21"/>
        </w:rPr>
        <w:t>包裹和外卖“从天而降”，遥感无人机喷洒施肥……低空经济将机器人技术、飞行器技术等前沿技术与</w:t>
      </w:r>
    </w:p>
    <w:p w14:paraId="375F3957">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数字化、智能化相结合，催生物流配送、航空消费等各类应用场景，为中国经济带来新的增长点。由此可</w:t>
      </w:r>
    </w:p>
    <w:p w14:paraId="4FE9860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见，低空经济（</w:t>
      </w:r>
      <w:r>
        <w:rPr>
          <w:rFonts w:ascii="Times New Roman"/>
          <w:color w:val="000000"/>
          <w:spacing w:val="263"/>
          <w:sz w:val="21"/>
        </w:rPr>
        <w:t xml:space="preserve"> </w:t>
      </w:r>
      <w:r>
        <w:rPr>
          <w:rFonts w:ascii="宋体" w:hAnsi="宋体" w:cs="宋体"/>
          <w:color w:val="000000"/>
          <w:spacing w:val="0"/>
          <w:sz w:val="21"/>
        </w:rPr>
        <w:t>）</w:t>
      </w:r>
    </w:p>
    <w:p w14:paraId="3C469EC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①成为最主要的数字经济形态</w:t>
      </w:r>
      <w:r>
        <w:rPr>
          <w:rFonts w:ascii="Times New Roman"/>
          <w:color w:val="000000"/>
          <w:spacing w:val="1733"/>
          <w:sz w:val="21"/>
        </w:rPr>
        <w:t xml:space="preserve"> </w:t>
      </w:r>
      <w:r>
        <w:rPr>
          <w:rFonts w:ascii="宋体" w:hAnsi="宋体" w:cs="宋体"/>
          <w:color w:val="000000"/>
          <w:spacing w:val="0"/>
          <w:sz w:val="21"/>
        </w:rPr>
        <w:t>②成长性好，将逐渐代替传统产业</w:t>
      </w:r>
    </w:p>
    <w:p w14:paraId="5E24DA8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③辐射面广，驱动多领域融合发展</w:t>
      </w:r>
      <w:r>
        <w:rPr>
          <w:rFonts w:ascii="Times New Roman"/>
          <w:color w:val="000000"/>
          <w:spacing w:val="1313"/>
          <w:sz w:val="21"/>
        </w:rPr>
        <w:t xml:space="preserve"> </w:t>
      </w:r>
      <w:r>
        <w:rPr>
          <w:rFonts w:ascii="宋体" w:hAnsi="宋体" w:cs="宋体"/>
          <w:color w:val="000000"/>
          <w:spacing w:val="0"/>
          <w:sz w:val="21"/>
        </w:rPr>
        <w:t>④以科技创新为经济发展注入新动能</w:t>
      </w:r>
    </w:p>
    <w:p w14:paraId="64707E9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F91F2B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某县打造特色调解品牌，组建共产党员调解队伍，深入基层开展调解工作。他们采取事前做功课、依法</w:t>
      </w:r>
    </w:p>
    <w:p w14:paraId="69DE1677">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做化解、真情暖人心等工作方法，推动矛盾纠纷一站式接待、一揽子调处、全链条解决，绘就基层社会治</w:t>
      </w:r>
    </w:p>
    <w:p w14:paraId="77F642E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理新风景。上述做法（</w:t>
      </w:r>
      <w:r>
        <w:rPr>
          <w:rFonts w:ascii="Times New Roman"/>
          <w:color w:val="000000"/>
          <w:spacing w:val="263"/>
          <w:sz w:val="21"/>
        </w:rPr>
        <w:t xml:space="preserve"> </w:t>
      </w:r>
      <w:r>
        <w:rPr>
          <w:rFonts w:ascii="宋体" w:hAnsi="宋体" w:cs="宋体"/>
          <w:color w:val="000000"/>
          <w:spacing w:val="0"/>
          <w:sz w:val="21"/>
        </w:rPr>
        <w:t>）</w:t>
      </w:r>
    </w:p>
    <w:p w14:paraId="5054235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①有利于完善基层群众自治，助力法治社会建设</w:t>
      </w:r>
    </w:p>
    <w:p w14:paraId="23905586">
      <w:pPr>
        <w:spacing w:before="24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19F71907">
      <w:pPr>
        <w:spacing w:before="0" w:after="0" w:line="0" w:lineRule="atLeast"/>
        <w:ind w:left="0" w:right="0" w:firstLine="0"/>
        <w:jc w:val="left"/>
        <w:rPr>
          <w:rFonts w:ascii="Arial"/>
          <w:color w:val="FF0000"/>
          <w:spacing w:val="0"/>
          <w:sz w:val="2"/>
        </w:rPr>
      </w:pPr>
    </w:p>
    <w:p w14:paraId="664ADD3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146DA5C">
      <w:pPr>
        <w:pStyle w:val="6"/>
        <w:sectPr>
          <w:pgSz w:w="11900" w:h="16840"/>
          <w:pgMar w:top="1440" w:right="100" w:bottom="0" w:left="1080" w:header="720" w:footer="720" w:gutter="0"/>
          <w:pgNumType w:start="1"/>
          <w:cols w:space="720" w:num="1"/>
          <w:docGrid w:linePitch="1" w:charSpace="0"/>
        </w:sectPr>
      </w:pPr>
    </w:p>
    <w:p w14:paraId="6A90FB37">
      <w:pPr>
        <w:spacing w:before="0" w:after="0" w:line="0" w:lineRule="atLeast"/>
        <w:ind w:left="0" w:right="0" w:firstLine="0"/>
        <w:jc w:val="left"/>
        <w:rPr>
          <w:rFonts w:ascii="Arial"/>
          <w:color w:val="FF0000"/>
          <w:spacing w:val="0"/>
          <w:sz w:val="2"/>
        </w:rPr>
      </w:pPr>
    </w:p>
    <w:p w14:paraId="39AC66A9">
      <w:pPr>
        <w:spacing w:before="0" w:after="0" w:line="220" w:lineRule="exact"/>
        <w:ind w:left="0" w:right="0" w:firstLine="0"/>
        <w:jc w:val="left"/>
        <w:rPr>
          <w:rFonts w:ascii="Times New Roman"/>
          <w:color w:val="000000"/>
          <w:spacing w:val="0"/>
          <w:sz w:val="21"/>
        </w:rPr>
      </w:pPr>
      <w:bookmarkStart w:id="2" w:name="br3"/>
      <w:bookmarkEnd w:id="2"/>
      <w:r>
        <w:pict>
          <v:shape id="_x0000_s1038" o:spid="_x0000_s1038" o:spt="75" type="#_x0000_t75" style="position:absolute;left:0pt;margin-left:404.15pt;margin-top:72.55pt;height:2.75pt;width:2.75pt;mso-position-horizontal-relative:page;mso-position-vertical-relative:page;z-index:-251634688;mso-width-relative:page;mso-height-relative:page;" filled="f" o:preferrelative="t" stroked="f" coordsize="21600,21600">
            <v:path/>
            <v:fill on="f" focussize="0,0"/>
            <v:stroke on="f" joinstyle="miter"/>
            <v:imagedata r:id="rId11" o:title=""/>
            <o:lock v:ext="edit" aspectratio="t"/>
          </v:shape>
        </w:pict>
      </w:r>
      <w:r>
        <w:pict>
          <v:shape id="_x0000_s1039" o:spid="_x0000_s1039" o:spt="75" type="#_x0000_t75" style="position:absolute;left:0pt;margin-left:212.1pt;margin-top:473.3pt;height:5.75pt;width:5pt;mso-position-horizontal-relative:page;mso-position-vertical-relative:page;z-index:-251635712;mso-width-relative:page;mso-height-relative:page;" filled="f" o:preferrelative="t" stroked="f" coordsize="21600,21600">
            <v:path/>
            <v:fill on="f" focussize="0,0"/>
            <v:stroke on="f" joinstyle="miter"/>
            <v:imagedata r:id="rId12" o:title=""/>
            <o:lock v:ext="edit" aspectratio="t"/>
          </v:shape>
        </w:pict>
      </w:r>
      <w:r>
        <w:pict>
          <v:shape id="_x0000_s1040" o:spid="_x0000_s1040" o:spt="75" type="#_x0000_t75" style="position:absolute;left:0pt;margin-left:116.8pt;margin-top:769.7pt;height:2.75pt;width:2.75pt;mso-position-horizontal-relative:page;mso-position-vertical-relative:page;z-index:-251636736;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0"/>
          <w:sz w:val="21"/>
        </w:rPr>
        <w:t>②丰富了基层矛盾纠纷化解形式，促进社会和谐</w:t>
      </w:r>
    </w:p>
    <w:p w14:paraId="12DAAD6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③发挥了共产党员在基层社会治理中的先锋模范作用</w:t>
      </w:r>
    </w:p>
    <w:p w14:paraId="6700D80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④表明健全调解机制是做好基层民主管理工作的关键</w:t>
      </w:r>
    </w:p>
    <w:p w14:paraId="6E6BA55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02AFEB5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近年来，以距离近、慢体验为特点的“城市漫步”微旅行悄然兴起。为此，各省市深度挖掘资源，开发</w:t>
      </w:r>
    </w:p>
    <w:p w14:paraId="34D13D19">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“夜游”项目，综合打造步道、骑行道等“慢节奏”城市空间，让人们行走见风景、驻足品文化。打造“慢</w:t>
      </w:r>
    </w:p>
    <w:p w14:paraId="3357497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节奏”城市空间（</w:t>
      </w:r>
      <w:r>
        <w:rPr>
          <w:rFonts w:ascii="Times New Roman"/>
          <w:color w:val="000000"/>
          <w:spacing w:val="263"/>
          <w:sz w:val="21"/>
        </w:rPr>
        <w:t xml:space="preserve"> </w:t>
      </w:r>
      <w:r>
        <w:rPr>
          <w:rFonts w:ascii="宋体" w:hAnsi="宋体" w:cs="宋体"/>
          <w:color w:val="000000"/>
          <w:spacing w:val="0"/>
          <w:sz w:val="21"/>
        </w:rPr>
        <w:t>）</w:t>
      </w:r>
    </w:p>
    <w:p w14:paraId="4E4BD04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①改变了城市的文化基因和性格</w:t>
      </w:r>
      <w:r>
        <w:rPr>
          <w:rFonts w:ascii="Times New Roman"/>
          <w:color w:val="000000"/>
          <w:spacing w:val="1523"/>
          <w:sz w:val="21"/>
        </w:rPr>
        <w:t xml:space="preserve"> </w:t>
      </w:r>
      <w:r>
        <w:rPr>
          <w:rFonts w:ascii="宋体" w:hAnsi="宋体" w:cs="宋体"/>
          <w:color w:val="000000"/>
          <w:spacing w:val="0"/>
          <w:sz w:val="21"/>
        </w:rPr>
        <w:t>②彰显了政府治理的温度和精细度</w:t>
      </w:r>
    </w:p>
    <w:p w14:paraId="02E84A5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③提升了政府的公信力和执政能力</w:t>
      </w:r>
      <w:r>
        <w:rPr>
          <w:rFonts w:ascii="Times New Roman"/>
          <w:color w:val="000000"/>
          <w:spacing w:val="1313"/>
          <w:sz w:val="21"/>
        </w:rPr>
        <w:t xml:space="preserve"> </w:t>
      </w:r>
      <w:r>
        <w:rPr>
          <w:rFonts w:ascii="宋体" w:hAnsi="宋体" w:cs="宋体"/>
          <w:color w:val="000000"/>
          <w:spacing w:val="0"/>
          <w:sz w:val="21"/>
        </w:rPr>
        <w:t>④丰富了人们的文化生活和出游体验</w:t>
      </w:r>
    </w:p>
    <w:p w14:paraId="4A40CA0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088A94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4"/>
          <w:sz w:val="21"/>
        </w:rPr>
        <w:t xml:space="preserve"> </w:t>
      </w:r>
      <w:r>
        <w:rPr>
          <w:rFonts w:ascii="宋体" w:hAnsi="宋体" w:cs="宋体"/>
          <w:color w:val="000000"/>
          <w:spacing w:val="1"/>
          <w:sz w:val="21"/>
        </w:rPr>
        <w:t>新疆喀什举行黔新青少年足球友谊赛，广西派出科技特派员向各民族茶农传授种茶制茶技艺……我国各</w:t>
      </w:r>
    </w:p>
    <w:p w14:paraId="04B3BCB8">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民族地区贯彻党的民族政策，开展经济文化交流活动，铸牢中华民族共同体意识，共同团结奋斗、繁荣发</w:t>
      </w:r>
    </w:p>
    <w:p w14:paraId="0B8E449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展。这表明（</w:t>
      </w:r>
      <w:r>
        <w:rPr>
          <w:rFonts w:ascii="Times New Roman"/>
          <w:color w:val="000000"/>
          <w:spacing w:val="263"/>
          <w:sz w:val="21"/>
        </w:rPr>
        <w:t xml:space="preserve"> </w:t>
      </w:r>
      <w:r>
        <w:rPr>
          <w:rFonts w:ascii="宋体" w:hAnsi="宋体" w:cs="宋体"/>
          <w:color w:val="000000"/>
          <w:spacing w:val="0"/>
          <w:sz w:val="21"/>
        </w:rPr>
        <w:t>）</w:t>
      </w:r>
    </w:p>
    <w:p w14:paraId="7D641B7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①民族团结是经济发展和社会进步的保证</w:t>
      </w:r>
    </w:p>
    <w:p w14:paraId="31579EC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②各民族共同繁荣是民族区域自治制度的基础</w:t>
      </w:r>
    </w:p>
    <w:p w14:paraId="7A7B36D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③我国初步形成平等团结互助和谐的民族关系</w:t>
      </w:r>
    </w:p>
    <w:p w14:paraId="2D087DD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④中国特色民族理论和实践的探索进一步深化</w:t>
      </w:r>
    </w:p>
    <w:p w14:paraId="07875C9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7C333D5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中国首个极深地下实验室，位于四川凉山。在这个世界最深、辐射极低的实验室，可以探索暗物质这一</w:t>
      </w:r>
    </w:p>
    <w:p w14:paraId="4865657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最前沿的研究领域，求解关于宇宙和人类的终极问题：宇宙如何演化？人类从哪儿来？这不仅是科学之问，</w:t>
      </w:r>
    </w:p>
    <w:p w14:paraId="3778AD2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也是哲学之问，因为（</w:t>
      </w:r>
      <w:r>
        <w:rPr>
          <w:rFonts w:ascii="Times New Roman"/>
          <w:color w:val="000000"/>
          <w:spacing w:val="368"/>
          <w:sz w:val="21"/>
        </w:rPr>
        <w:t xml:space="preserve"> </w:t>
      </w:r>
      <w:r>
        <w:rPr>
          <w:rFonts w:ascii="宋体" w:hAnsi="宋体" w:cs="宋体"/>
          <w:color w:val="000000"/>
          <w:spacing w:val="0"/>
          <w:sz w:val="21"/>
        </w:rPr>
        <w:t>）</w:t>
      </w:r>
    </w:p>
    <w:p w14:paraId="005EABF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①自然科学与哲学所研究的领域相同</w:t>
      </w:r>
    </w:p>
    <w:p w14:paraId="37212D8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②哲学起源于人们对自然科学的追问和思考</w:t>
      </w:r>
    </w:p>
    <w:p w14:paraId="41DD11D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③自然科学的发展为哲学研究提供现实基础</w:t>
      </w:r>
    </w:p>
    <w:p w14:paraId="54B99FA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④哲学为自然科学研究提供世界观和方法论的指导</w:t>
      </w:r>
    </w:p>
    <w:p w14:paraId="1B6C78D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91BB4B4">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乘着海南环岛旅游公路建成通车的东风，拥有</w:t>
      </w:r>
      <w:r>
        <w:rPr>
          <w:rFonts w:ascii="Times New Roman"/>
          <w:color w:val="000000"/>
          <w:spacing w:val="0"/>
          <w:sz w:val="21"/>
        </w:rPr>
        <w:t xml:space="preserve"> </w:t>
      </w:r>
      <w:r>
        <w:rPr>
          <w:rFonts w:ascii="宋体"/>
          <w:color w:val="000000"/>
          <w:spacing w:val="0"/>
          <w:sz w:val="21"/>
        </w:rPr>
        <w:t>60</w:t>
      </w:r>
      <w:r>
        <w:rPr>
          <w:rFonts w:ascii="Times New Roman"/>
          <w:color w:val="000000"/>
          <w:spacing w:val="0"/>
          <w:sz w:val="21"/>
        </w:rPr>
        <w:t xml:space="preserve"> </w:t>
      </w:r>
      <w:r>
        <w:rPr>
          <w:rFonts w:ascii="宋体" w:hAnsi="宋体" w:cs="宋体"/>
          <w:color w:val="000000"/>
          <w:spacing w:val="-4"/>
          <w:sz w:val="21"/>
        </w:rPr>
        <w:t>多年历史的莺歌海盐场正奔赴新赛道：“盐+文旅”成</w:t>
      </w:r>
    </w:p>
    <w:p w14:paraId="59DB188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为一道独特风景，老盐场建起全省规模最大的光伏基地……这对公路沿线市县发展的借鉴意义是（</w:t>
      </w:r>
      <w:r>
        <w:rPr>
          <w:rFonts w:ascii="Times New Roman"/>
          <w:color w:val="000000"/>
          <w:spacing w:val="368"/>
          <w:sz w:val="21"/>
        </w:rPr>
        <w:t xml:space="preserve"> </w:t>
      </w:r>
      <w:r>
        <w:rPr>
          <w:rFonts w:ascii="宋体" w:hAnsi="宋体" w:cs="宋体"/>
          <w:color w:val="000000"/>
          <w:spacing w:val="0"/>
          <w:sz w:val="21"/>
        </w:rPr>
        <w:t>）</w:t>
      </w:r>
    </w:p>
    <w:p w14:paraId="1A0610B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①在共性中寻找个性，从老盐场的成功中总结经验</w:t>
      </w:r>
    </w:p>
    <w:p w14:paraId="27941D6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②具体分析本市县特色，找到适合自身发展的道路</w:t>
      </w:r>
    </w:p>
    <w:p w14:paraId="495E9CEC">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157E58F7">
      <w:pPr>
        <w:spacing w:before="0" w:after="0" w:line="0" w:lineRule="atLeast"/>
        <w:ind w:left="0" w:right="0" w:firstLine="0"/>
        <w:jc w:val="left"/>
        <w:rPr>
          <w:rFonts w:ascii="Arial"/>
          <w:color w:val="FF0000"/>
          <w:spacing w:val="0"/>
          <w:sz w:val="2"/>
        </w:rPr>
      </w:pPr>
    </w:p>
    <w:p w14:paraId="1268B1AD">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866FB42">
      <w:pPr>
        <w:spacing w:before="0" w:after="0" w:line="220" w:lineRule="exact"/>
        <w:ind w:left="0" w:right="0" w:firstLine="0"/>
        <w:jc w:val="left"/>
        <w:rPr>
          <w:rFonts w:ascii="Times New Roman"/>
          <w:color w:val="000000"/>
          <w:spacing w:val="0"/>
          <w:sz w:val="21"/>
        </w:rPr>
      </w:pPr>
      <w:bookmarkStart w:id="3" w:name="br4"/>
      <w:bookmarkEnd w:id="3"/>
      <w:r>
        <w:pict>
          <v:shape id="_x0000_s1043" o:spid="_x0000_s1043" o:spt="75" type="#_x0000_t75" style="position:absolute;left:0pt;margin-left:404.15pt;margin-top:72.55pt;height:2.75pt;width:2.75pt;mso-position-horizontal-relative:page;mso-position-vertical-relative:page;z-index:-251637760;mso-width-relative:page;mso-height-relative:page;" filled="f" o:preferrelative="t" stroked="f" coordsize="21600,21600">
            <v:path/>
            <v:fill on="f" focussize="0,0"/>
            <v:stroke on="f" joinstyle="miter"/>
            <v:imagedata r:id="rId14" o:title=""/>
            <o:lock v:ext="edit" aspectratio="t"/>
          </v:shape>
        </w:pict>
      </w:r>
      <w:r>
        <w:pict>
          <v:shape id="_x0000_s1044" o:spid="_x0000_s1044" o:spt="75" type="#_x0000_t75" style="position:absolute;left:0pt;margin-left:53pt;margin-top:442.5pt;height:152.85pt;width:214.35pt;mso-position-horizontal-relative:page;mso-position-vertical-relative:page;z-index:-251638784;mso-width-relative:page;mso-height-relative:page;" filled="f" o:preferrelative="t" stroked="f" coordsize="21600,21600">
            <v:path/>
            <v:fill on="f" focussize="0,0"/>
            <v:stroke on="f" joinstyle="miter"/>
            <v:imagedata r:id="rId16" o:title=""/>
            <o:lock v:ext="edit" aspectratio="t"/>
          </v:shape>
        </w:pict>
      </w:r>
      <w:r>
        <w:pict>
          <v:shape id="_x0000_s1045" o:spid="_x0000_s1045" o:spt="75" type="#_x0000_t75" style="position:absolute;left:0pt;margin-left:116.8pt;margin-top:769.7pt;height:2.75pt;width:2.75pt;mso-position-horizontal-relative:page;mso-position-vertical-relative:page;z-index:-251639808;mso-width-relative:page;mso-height-relative:page;" filled="f" o:preferrelative="t" stroked="f" coordsize="21600,21600">
            <v:path/>
            <v:fill on="f" focussize="0,0"/>
            <v:stroke on="f" joinstyle="miter"/>
            <v:imagedata r:id="rId17" o:title=""/>
            <o:lock v:ext="edit" aspectratio="t"/>
          </v:shape>
        </w:pict>
      </w:r>
      <w:r>
        <w:pict>
          <v:shape id="_x0000_s1046" o:spid="_x0000_s1046" o:spt="75" type="#_x0000_t75" style="position:absolute;left:0pt;margin-left:63.55pt;margin-top:420.75pt;height:17pt;width:13.25pt;mso-position-horizontal-relative:page;mso-position-vertical-relative:page;z-index:-251640832;mso-width-relative:page;mso-height-relative:page;" filled="f" o:preferrelative="t" stroked="f" coordsize="21600,21600">
            <v:path/>
            <v:fill on="f" focussize="0,0"/>
            <v:stroke on="f" joinstyle="miter"/>
            <v:imagedata r:id="rId18" o:title=""/>
            <o:lock v:ext="edit" aspectratio="t"/>
          </v:shape>
        </w:pict>
      </w:r>
      <w:r>
        <w:rPr>
          <w:rFonts w:ascii="宋体" w:hAnsi="宋体" w:cs="宋体"/>
          <w:color w:val="000000"/>
          <w:spacing w:val="0"/>
          <w:sz w:val="21"/>
        </w:rPr>
        <w:t>③做好积累，在渐进性和连续性的统一中实现发展</w:t>
      </w:r>
    </w:p>
    <w:p w14:paraId="1079113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④善于抓住机遇，才能赢得主动和优势，加快发展</w:t>
      </w:r>
    </w:p>
    <w:p w14:paraId="29B164E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05D82BF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w:t>
      </w:r>
      <w:r>
        <w:rPr>
          <w:rFonts w:ascii="宋体" w:hAnsi="宋体" w:cs="宋体"/>
          <w:color w:val="000000"/>
          <w:spacing w:val="0"/>
          <w:sz w:val="21"/>
        </w:rPr>
        <w:t>“养鸡养鸭养兔子，种花种菜包粽子”，把劳动体验活动搬到户外，搬到充满烟火气的灶台前，同学们</w:t>
      </w:r>
    </w:p>
    <w:p w14:paraId="05B4C4F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可以捕捉物候变化，亲近民俗文化，掌握劳动技能，体验生活乐趣。由此可见（</w:t>
      </w:r>
      <w:r>
        <w:rPr>
          <w:rFonts w:ascii="Times New Roman"/>
          <w:color w:val="000000"/>
          <w:spacing w:val="263"/>
          <w:sz w:val="21"/>
        </w:rPr>
        <w:t xml:space="preserve"> </w:t>
      </w:r>
      <w:r>
        <w:rPr>
          <w:rFonts w:ascii="宋体" w:hAnsi="宋体" w:cs="宋体"/>
          <w:color w:val="000000"/>
          <w:spacing w:val="0"/>
          <w:sz w:val="21"/>
        </w:rPr>
        <w:t>）</w:t>
      </w:r>
    </w:p>
    <w:p w14:paraId="551E01B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①社会生活在本质上是实践的</w:t>
      </w:r>
      <w:r>
        <w:rPr>
          <w:rFonts w:ascii="Times New Roman"/>
          <w:color w:val="000000"/>
          <w:spacing w:val="1733"/>
          <w:sz w:val="21"/>
        </w:rPr>
        <w:t xml:space="preserve"> </w:t>
      </w:r>
      <w:r>
        <w:rPr>
          <w:rFonts w:ascii="宋体" w:hAnsi="宋体" w:cs="宋体"/>
          <w:color w:val="000000"/>
          <w:spacing w:val="0"/>
          <w:sz w:val="21"/>
        </w:rPr>
        <w:t>②感性认识比理性认识更丰富和深刻</w:t>
      </w:r>
    </w:p>
    <w:p w14:paraId="2C5B64B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③只有通过生产实践才能获得正确认识</w:t>
      </w:r>
      <w:r>
        <w:rPr>
          <w:rFonts w:ascii="Times New Roman"/>
          <w:color w:val="000000"/>
          <w:spacing w:val="893"/>
          <w:sz w:val="21"/>
        </w:rPr>
        <w:t xml:space="preserve"> </w:t>
      </w:r>
      <w:r>
        <w:rPr>
          <w:rFonts w:ascii="宋体" w:hAnsi="宋体" w:cs="宋体"/>
          <w:color w:val="000000"/>
          <w:spacing w:val="0"/>
          <w:sz w:val="21"/>
        </w:rPr>
        <w:t>④劳动是促进人的自由全面发展的重要手段</w:t>
      </w:r>
    </w:p>
    <w:p w14:paraId="192588A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466674C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2"/>
          <w:sz w:val="21"/>
        </w:rPr>
        <w:t>新中式糕点的外形制作，借鉴仿古摆件造型；现代改良的传统服饰，既保留图案、刺绣工艺等传统文化</w:t>
      </w:r>
    </w:p>
    <w:p w14:paraId="6E8D74A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底蕴，又适应现代生活……国货“潮品”为人们带来丰富的消费选择和美好的文化体验，深受消费者青睐。</w:t>
      </w:r>
    </w:p>
    <w:p w14:paraId="1C9CBB4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这表明（</w:t>
      </w:r>
      <w:r>
        <w:rPr>
          <w:rFonts w:ascii="Times New Roman"/>
          <w:color w:val="000000"/>
          <w:spacing w:val="263"/>
          <w:sz w:val="21"/>
        </w:rPr>
        <w:t xml:space="preserve"> </w:t>
      </w:r>
      <w:r>
        <w:rPr>
          <w:rFonts w:ascii="宋体" w:hAnsi="宋体" w:cs="宋体"/>
          <w:color w:val="000000"/>
          <w:spacing w:val="0"/>
          <w:sz w:val="21"/>
        </w:rPr>
        <w:t>）</w:t>
      </w:r>
    </w:p>
    <w:p w14:paraId="702BB8D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①国货“潮品”涵养了中华民族共同价值观</w:t>
      </w:r>
      <w:r>
        <w:rPr>
          <w:rFonts w:ascii="Times New Roman"/>
          <w:color w:val="000000"/>
          <w:spacing w:val="473"/>
          <w:sz w:val="21"/>
        </w:rPr>
        <w:t xml:space="preserve"> </w:t>
      </w:r>
      <w:r>
        <w:rPr>
          <w:rFonts w:ascii="宋体" w:hAnsi="宋体" w:cs="宋体"/>
          <w:color w:val="000000"/>
          <w:spacing w:val="0"/>
          <w:sz w:val="21"/>
        </w:rPr>
        <w:t>②中华优秀传统文化的内涵得到丰富和发展</w:t>
      </w:r>
    </w:p>
    <w:p w14:paraId="1949F9A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③人们对中华优秀传统文化的自信不断增强</w:t>
      </w:r>
      <w:r>
        <w:rPr>
          <w:rFonts w:ascii="Times New Roman"/>
          <w:color w:val="000000"/>
          <w:spacing w:val="473"/>
          <w:sz w:val="21"/>
        </w:rPr>
        <w:t xml:space="preserve"> </w:t>
      </w:r>
      <w:r>
        <w:rPr>
          <w:rFonts w:ascii="宋体" w:hAnsi="宋体" w:cs="宋体"/>
          <w:color w:val="000000"/>
          <w:spacing w:val="0"/>
          <w:sz w:val="21"/>
        </w:rPr>
        <w:t>④文化创新激发优秀传统文化的生机与活力</w:t>
      </w:r>
    </w:p>
    <w:p w14:paraId="0E5EB1F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A92187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14. 2024</w:t>
      </w:r>
      <w:r>
        <w:rPr>
          <w:rFonts w:ascii="Times New Roman"/>
          <w:color w:val="000000"/>
          <w:spacing w:val="-3"/>
          <w:sz w:val="21"/>
        </w:rPr>
        <w:t xml:space="preserve"> </w:t>
      </w:r>
      <w:r>
        <w:rPr>
          <w:rFonts w:ascii="宋体" w:hAnsi="宋体" w:cs="宋体"/>
          <w:color w:val="000000"/>
          <w:spacing w:val="0"/>
          <w:sz w:val="21"/>
        </w:rPr>
        <w:t>年</w:t>
      </w:r>
      <w:r>
        <w:rPr>
          <w:rFonts w:ascii="Times New Roman"/>
          <w:color w:val="000000"/>
          <w:spacing w:val="-3"/>
          <w:sz w:val="21"/>
        </w:rPr>
        <w:t xml:space="preserve"> </w:t>
      </w:r>
      <w:r>
        <w:rPr>
          <w:rFonts w:ascii="Times New Roman"/>
          <w:color w:val="000000"/>
          <w:spacing w:val="0"/>
          <w:sz w:val="21"/>
        </w:rPr>
        <w:t>3</w:t>
      </w:r>
      <w:r>
        <w:rPr>
          <w:rFonts w:ascii="Times New Roman"/>
          <w:color w:val="000000"/>
          <w:spacing w:val="-3"/>
          <w:sz w:val="21"/>
        </w:rPr>
        <w:t xml:space="preserve"> </w:t>
      </w:r>
      <w:r>
        <w:rPr>
          <w:rFonts w:ascii="宋体" w:hAnsi="宋体" w:cs="宋体"/>
          <w:color w:val="000000"/>
          <w:spacing w:val="0"/>
          <w:sz w:val="21"/>
        </w:rPr>
        <w:t>月</w:t>
      </w:r>
      <w:r>
        <w:rPr>
          <w:rFonts w:ascii="Times New Roman"/>
          <w:color w:val="000000"/>
          <w:spacing w:val="-3"/>
          <w:sz w:val="21"/>
        </w:rPr>
        <w:t xml:space="preserve"> </w:t>
      </w:r>
      <w:r>
        <w:rPr>
          <w:rFonts w:ascii="Times New Roman"/>
          <w:color w:val="000000"/>
          <w:spacing w:val="0"/>
          <w:sz w:val="21"/>
        </w:rPr>
        <w:t>19</w:t>
      </w:r>
      <w:r>
        <w:rPr>
          <w:rFonts w:ascii="Times New Roman"/>
          <w:color w:val="000000"/>
          <w:spacing w:val="-3"/>
          <w:sz w:val="21"/>
        </w:rPr>
        <w:t xml:space="preserve"> </w:t>
      </w:r>
      <w:r>
        <w:rPr>
          <w:rFonts w:ascii="宋体" w:hAnsi="宋体" w:cs="宋体"/>
          <w:color w:val="000000"/>
          <w:spacing w:val="-4"/>
          <w:sz w:val="21"/>
        </w:rPr>
        <w:t>日，香港特区立法会全票通过《维护国家安全条例》。下图漫画（改编自中央广电总台国</w:t>
      </w:r>
    </w:p>
    <w:p w14:paraId="54126F70">
      <w:pPr>
        <w:spacing w:before="227" w:after="0" w:line="220" w:lineRule="exact"/>
        <w:ind w:left="0" w:right="0" w:firstLine="0"/>
        <w:jc w:val="left"/>
        <w:rPr>
          <w:rFonts w:ascii="Times New Roman"/>
          <w:color w:val="000000"/>
          <w:spacing w:val="0"/>
          <w:sz w:val="21"/>
        </w:rPr>
      </w:pPr>
      <w:r>
        <w:rPr>
          <w:rFonts w:ascii="宋体" w:hAnsi="宋体" w:cs="宋体"/>
          <w:color w:val="000000"/>
          <w:spacing w:val="0"/>
          <w:sz w:val="21"/>
        </w:rPr>
        <w:t>际</w:t>
      </w:r>
      <w:r>
        <w:rPr>
          <w:rFonts w:ascii="Times New Roman"/>
          <w:color w:val="000000"/>
          <w:spacing w:val="168"/>
          <w:sz w:val="21"/>
        </w:rPr>
        <w:t xml:space="preserve"> </w:t>
      </w:r>
      <w:r>
        <w:rPr>
          <w:rFonts w:ascii="宋体" w:hAnsi="宋体" w:cs="宋体"/>
          <w:color w:val="000000"/>
          <w:spacing w:val="0"/>
          <w:sz w:val="21"/>
        </w:rPr>
        <w:t>线）表明（</w:t>
      </w:r>
      <w:r>
        <w:rPr>
          <w:rFonts w:ascii="Times New Roman"/>
          <w:color w:val="000000"/>
          <w:spacing w:val="263"/>
          <w:sz w:val="21"/>
        </w:rPr>
        <w:t xml:space="preserve"> </w:t>
      </w:r>
      <w:r>
        <w:rPr>
          <w:rFonts w:ascii="宋体" w:hAnsi="宋体" w:cs="宋体"/>
          <w:color w:val="000000"/>
          <w:spacing w:val="0"/>
          <w:sz w:val="21"/>
        </w:rPr>
        <w:t>）</w:t>
      </w:r>
    </w:p>
    <w:p w14:paraId="154866B0">
      <w:pPr>
        <w:spacing w:before="3380" w:after="0" w:line="220" w:lineRule="exact"/>
        <w:ind w:left="0" w:right="0" w:firstLine="0"/>
        <w:jc w:val="left"/>
        <w:rPr>
          <w:rFonts w:ascii="Times New Roman"/>
          <w:color w:val="000000"/>
          <w:spacing w:val="0"/>
          <w:sz w:val="21"/>
        </w:rPr>
      </w:pPr>
      <w:r>
        <w:rPr>
          <w:rFonts w:ascii="宋体" w:hAnsi="宋体" w:cs="宋体"/>
          <w:color w:val="000000"/>
          <w:spacing w:val="0"/>
          <w:sz w:val="21"/>
        </w:rPr>
        <w:t>①我国坚定维护国家的最高利益</w:t>
      </w:r>
    </w:p>
    <w:p w14:paraId="1EEE2322">
      <w:pPr>
        <w:spacing w:before="248" w:after="0" w:line="220" w:lineRule="exact"/>
        <w:ind w:left="105" w:right="0" w:firstLine="0"/>
        <w:jc w:val="left"/>
        <w:rPr>
          <w:rFonts w:ascii="Times New Roman"/>
          <w:color w:val="000000"/>
          <w:spacing w:val="0"/>
          <w:sz w:val="21"/>
        </w:rPr>
      </w:pPr>
      <w:r>
        <w:rPr>
          <w:rFonts w:ascii="宋体" w:hAnsi="宋体" w:cs="宋体"/>
          <w:color w:val="000000"/>
          <w:spacing w:val="0"/>
          <w:sz w:val="21"/>
        </w:rPr>
        <w:t>②“爱国者治港”原则进一步落实</w:t>
      </w:r>
    </w:p>
    <w:p w14:paraId="1738D01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③我国坚持政治安全为基础，经济安全为根本</w:t>
      </w:r>
    </w:p>
    <w:p w14:paraId="11694D0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④我国行使自卫权，维护国家主权和领土完整</w:t>
      </w:r>
    </w:p>
    <w:p w14:paraId="4470A46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2DAED8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1"/>
          <w:sz w:val="21"/>
        </w:rPr>
        <w:t>老杨从家中拉电线至楼下过道为电动车充电时，邻居小高上前劝阻未果，便拍摄视频上传至业主微信群，</w:t>
      </w:r>
    </w:p>
    <w:p w14:paraId="5031B6D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公开老杨的姓名和行为。老杨认为小高的行为导致其形象受损，将小高诉至法院。以下分析正确的是（</w:t>
      </w:r>
      <w:r>
        <w:rPr>
          <w:rFonts w:ascii="Times New Roman"/>
          <w:color w:val="000000"/>
          <w:spacing w:val="263"/>
          <w:sz w:val="21"/>
        </w:rPr>
        <w:t xml:space="preserve"> </w:t>
      </w:r>
      <w:r>
        <w:rPr>
          <w:rFonts w:ascii="宋体" w:hAnsi="宋体" w:cs="宋体"/>
          <w:color w:val="000000"/>
          <w:spacing w:val="0"/>
          <w:sz w:val="21"/>
        </w:rPr>
        <w:t>）</w:t>
      </w:r>
    </w:p>
    <w:p w14:paraId="2FDF8615">
      <w:pPr>
        <w:spacing w:before="2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5A3697AC">
      <w:pPr>
        <w:spacing w:before="0" w:after="0" w:line="0" w:lineRule="atLeast"/>
        <w:ind w:left="0" w:right="0" w:firstLine="0"/>
        <w:jc w:val="left"/>
        <w:rPr>
          <w:rFonts w:ascii="Arial"/>
          <w:color w:val="FF0000"/>
          <w:spacing w:val="0"/>
          <w:sz w:val="2"/>
        </w:rPr>
      </w:pPr>
    </w:p>
    <w:p w14:paraId="0394E9B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84AEA14">
      <w:pPr>
        <w:spacing w:before="0" w:after="0" w:line="220" w:lineRule="exact"/>
        <w:ind w:left="0" w:right="0" w:firstLine="0"/>
        <w:jc w:val="left"/>
        <w:rPr>
          <w:rFonts w:ascii="Times New Roman"/>
          <w:color w:val="000000"/>
          <w:spacing w:val="0"/>
          <w:sz w:val="21"/>
        </w:rPr>
      </w:pPr>
      <w:bookmarkStart w:id="4" w:name="br5"/>
      <w:bookmarkEnd w:id="4"/>
      <w:r>
        <w:pict>
          <v:shape id="_x0000_s1049" o:spid="_x0000_s1049" o:spt="75" type="#_x0000_t75" style="position:absolute;left:0pt;margin-left:404.15pt;margin-top:72.55pt;height:2.75pt;width:2.75pt;mso-position-horizontal-relative:page;mso-position-vertical-relative:page;z-index:-251641856;mso-width-relative:page;mso-height-relative:page;" filled="f" o:preferrelative="t" stroked="f" coordsize="21600,21600">
            <v:path/>
            <v:fill on="f" focussize="0,0"/>
            <v:stroke on="f" joinstyle="miter"/>
            <v:imagedata r:id="rId11" o:title=""/>
            <o:lock v:ext="edit" aspectratio="t"/>
          </v:shape>
        </w:pict>
      </w:r>
      <w:r>
        <w:pict>
          <v:shape id="_x0000_s1050" o:spid="_x0000_s1050" o:spt="75" type="#_x0000_t75" style="position:absolute;left:0pt;margin-left:212.1pt;margin-top:473.3pt;height:5.75pt;width:5pt;mso-position-horizontal-relative:page;mso-position-vertical-relative:page;z-index:-251642880;mso-width-relative:page;mso-height-relative:page;" filled="f" o:preferrelative="t" stroked="f" coordsize="21600,21600">
            <v:path/>
            <v:fill on="f" focussize="0,0"/>
            <v:stroke on="f" joinstyle="miter"/>
            <v:imagedata r:id="rId12" o:title=""/>
            <o:lock v:ext="edit" aspectratio="t"/>
          </v:shape>
        </w:pict>
      </w:r>
      <w:r>
        <w:pict>
          <v:shape id="_x0000_s1051" o:spid="_x0000_s1051" o:spt="75" type="#_x0000_t75" style="position:absolute;left:0pt;margin-left:116.8pt;margin-top:769.7pt;height:2.75pt;width:2.75pt;mso-position-horizontal-relative:page;mso-position-vertical-relative:page;z-index:-251643904;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0"/>
          <w:sz w:val="21"/>
        </w:rPr>
        <w:t>①小高没有侵害老杨的名誉权</w:t>
      </w:r>
    </w:p>
    <w:p w14:paraId="379FF5D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②小高侵害了老杨的姓名权</w:t>
      </w:r>
    </w:p>
    <w:p w14:paraId="3F6F225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③小高应当删除视频、赔礼道歉</w:t>
      </w:r>
    </w:p>
    <w:p w14:paraId="39B8EEB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④老杨的行为对公共安全造成隐患</w:t>
      </w:r>
    </w:p>
    <w:p w14:paraId="7E8DDCC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54B6A1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小符大学毕业后回村创业，发起成立合作社，采用“种植</w:t>
      </w:r>
      <w:r>
        <w:rPr>
          <w:rFonts w:ascii="Times New Roman"/>
          <w:color w:val="000000"/>
          <w:spacing w:val="0"/>
          <w:sz w:val="21"/>
        </w:rPr>
        <w:t>+</w:t>
      </w:r>
      <w:r>
        <w:rPr>
          <w:rFonts w:ascii="宋体" w:hAnsi="宋体" w:cs="宋体"/>
          <w:color w:val="000000"/>
          <w:spacing w:val="0"/>
          <w:sz w:val="21"/>
        </w:rPr>
        <w:t>民宿”的经营模式，村民们纷纷响应。以下</w:t>
      </w:r>
    </w:p>
    <w:p w14:paraId="122835F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行为符合法律规定的是（</w:t>
      </w:r>
      <w:r>
        <w:rPr>
          <w:rFonts w:ascii="Times New Roman"/>
          <w:color w:val="000000"/>
          <w:spacing w:val="263"/>
          <w:sz w:val="21"/>
        </w:rPr>
        <w:t xml:space="preserve"> </w:t>
      </w:r>
      <w:r>
        <w:rPr>
          <w:rFonts w:ascii="宋体" w:hAnsi="宋体" w:cs="宋体"/>
          <w:color w:val="000000"/>
          <w:spacing w:val="0"/>
          <w:sz w:val="21"/>
        </w:rPr>
        <w:t>）</w:t>
      </w:r>
    </w:p>
    <w:p w14:paraId="652A7BE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①村民甲将其宅基地卖给合作社建办公楼</w:t>
      </w:r>
    </w:p>
    <w:p w14:paraId="3B82F51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②村民乙将其承包地租给合作社种植高产水稻</w:t>
      </w:r>
    </w:p>
    <w:p w14:paraId="2F66E35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③村民丙将其承包地质押获得资金入股合作社</w:t>
      </w:r>
    </w:p>
    <w:p w14:paraId="68ED424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④村民丁将其宅基地上的房屋租给合作社经营民宿</w:t>
      </w:r>
    </w:p>
    <w:p w14:paraId="3AEF748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8601F4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因连日大雨，某化工厂废水处理设施发生故障，导致废水外溢至附近渔业养殖场，造成鱼苗大量死亡，</w:t>
      </w:r>
    </w:p>
    <w:p w14:paraId="651E668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养殖场向法院提起诉讼。本案适用（</w:t>
      </w:r>
      <w:r>
        <w:rPr>
          <w:rFonts w:ascii="Times New Roman"/>
          <w:color w:val="000000"/>
          <w:spacing w:val="263"/>
          <w:sz w:val="21"/>
        </w:rPr>
        <w:t xml:space="preserve"> </w:t>
      </w:r>
      <w:r>
        <w:rPr>
          <w:rFonts w:ascii="宋体" w:hAnsi="宋体" w:cs="宋体"/>
          <w:color w:val="000000"/>
          <w:spacing w:val="0"/>
          <w:sz w:val="21"/>
        </w:rPr>
        <w:t>）</w:t>
      </w:r>
    </w:p>
    <w:p w14:paraId="6828A34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①举证责任倒置原则</w:t>
      </w:r>
    </w:p>
    <w:p w14:paraId="095D44F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②过错侵权责任原则</w:t>
      </w:r>
    </w:p>
    <w:p w14:paraId="50F736C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③环境污染侵权责任规则</w:t>
      </w:r>
    </w:p>
    <w:p w14:paraId="26C9225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④过错推定侵权责任原则</w:t>
      </w:r>
    </w:p>
    <w:p w14:paraId="70737E7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2544B7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1"/>
          <w:sz w:val="21"/>
        </w:rPr>
        <w:t>小海应聘到某网络公司上班，公司未与小海签订书面劳动合同，也没有为小海缴纳社会保险费。一年后，</w:t>
      </w:r>
    </w:p>
    <w:p w14:paraId="049FB36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公司以业务调整为由，限其离职并扣发工资。小海决定到有关部门依法维权。本案中（</w:t>
      </w:r>
      <w:r>
        <w:rPr>
          <w:rFonts w:ascii="Times New Roman"/>
          <w:color w:val="000000"/>
          <w:spacing w:val="263"/>
          <w:sz w:val="21"/>
        </w:rPr>
        <w:t xml:space="preserve"> </w:t>
      </w:r>
      <w:r>
        <w:rPr>
          <w:rFonts w:ascii="宋体" w:hAnsi="宋体" w:cs="宋体"/>
          <w:color w:val="000000"/>
          <w:spacing w:val="0"/>
          <w:sz w:val="21"/>
        </w:rPr>
        <w:t>）</w:t>
      </w:r>
    </w:p>
    <w:p w14:paraId="25D86C2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①小海与网络公司的劳动关系成立</w:t>
      </w:r>
    </w:p>
    <w:p w14:paraId="74AE7E0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②网络公司经小海同意可以不为其缴纳社会保险</w:t>
      </w:r>
    </w:p>
    <w:p w14:paraId="33D1D77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③小海有权要求网络公司支付扣发的工资和经济补偿金</w:t>
      </w:r>
    </w:p>
    <w:p w14:paraId="2B480A6E">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④小海可以直接向人民法院提起诉讼</w:t>
      </w:r>
      <w:r>
        <w:rPr>
          <w:rFonts w:ascii="Times New Roman"/>
          <w:color w:val="000000"/>
          <w:spacing w:val="0"/>
          <w:sz w:val="21"/>
        </w:rPr>
        <w:t>.</w:t>
      </w:r>
    </w:p>
    <w:p w14:paraId="3E08A49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ADF930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2"/>
          <w:sz w:val="21"/>
        </w:rPr>
        <w:t>小林与家人到某饭店用餐，看到菜单上醒目的“温馨提示”：本店谢绝顾客自带饮料、水果和食物。小</w:t>
      </w:r>
    </w:p>
    <w:p w14:paraId="27DA22C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林总感觉这句话有点别扭，这是因为（</w:t>
      </w:r>
      <w:r>
        <w:rPr>
          <w:rFonts w:ascii="Times New Roman"/>
          <w:color w:val="000000"/>
          <w:spacing w:val="263"/>
          <w:sz w:val="21"/>
        </w:rPr>
        <w:t xml:space="preserve"> </w:t>
      </w:r>
      <w:r>
        <w:rPr>
          <w:rFonts w:ascii="宋体" w:hAnsi="宋体" w:cs="宋体"/>
          <w:color w:val="000000"/>
          <w:spacing w:val="0"/>
          <w:sz w:val="21"/>
        </w:rPr>
        <w:t>）</w:t>
      </w:r>
    </w:p>
    <w:p w14:paraId="638344B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“饮料”与“水果”是矛盾关系，不能并列使用</w:t>
      </w:r>
    </w:p>
    <w:p w14:paraId="1C1DE32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w:t>
      </w:r>
      <w:r>
        <w:rPr>
          <w:rFonts w:ascii="宋体" w:hAnsi="宋体" w:cs="宋体"/>
          <w:color w:val="000000"/>
          <w:spacing w:val="0"/>
          <w:sz w:val="21"/>
        </w:rPr>
        <w:t>“饮料”与“水果”是反对关系，不能并列使用</w:t>
      </w:r>
    </w:p>
    <w:p w14:paraId="7B4ADB87">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351E4A5A">
      <w:pPr>
        <w:spacing w:before="0" w:after="0" w:line="0" w:lineRule="atLeast"/>
        <w:ind w:left="0" w:right="0" w:firstLine="0"/>
        <w:jc w:val="left"/>
        <w:rPr>
          <w:rFonts w:ascii="Arial"/>
          <w:color w:val="FF0000"/>
          <w:spacing w:val="0"/>
          <w:sz w:val="2"/>
        </w:rPr>
      </w:pPr>
    </w:p>
    <w:p w14:paraId="26205CD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03FC8D3">
      <w:pPr>
        <w:pStyle w:val="6"/>
        <w:sectPr>
          <w:pgSz w:w="11900" w:h="16840"/>
          <w:pgMar w:top="1452" w:right="100" w:bottom="0" w:left="1080" w:header="720" w:footer="720" w:gutter="0"/>
          <w:pgNumType w:start="1"/>
          <w:cols w:space="720" w:num="1"/>
          <w:docGrid w:linePitch="1" w:charSpace="0"/>
        </w:sectPr>
      </w:pPr>
    </w:p>
    <w:p w14:paraId="56E3FD44">
      <w:pPr>
        <w:spacing w:before="0" w:after="0" w:line="0" w:lineRule="atLeast"/>
        <w:ind w:left="0" w:right="0" w:firstLine="0"/>
        <w:jc w:val="left"/>
        <w:rPr>
          <w:rFonts w:ascii="Arial"/>
          <w:color w:val="FF0000"/>
          <w:spacing w:val="0"/>
          <w:sz w:val="2"/>
        </w:rPr>
      </w:pPr>
    </w:p>
    <w:p w14:paraId="0D07B7A6">
      <w:pPr>
        <w:spacing w:before="0" w:after="0" w:line="243" w:lineRule="exact"/>
        <w:ind w:left="0" w:right="0" w:firstLine="0"/>
        <w:jc w:val="left"/>
        <w:rPr>
          <w:rFonts w:ascii="Times New Roman"/>
          <w:color w:val="000000"/>
          <w:spacing w:val="0"/>
          <w:sz w:val="21"/>
        </w:rPr>
      </w:pPr>
      <w:bookmarkStart w:id="5" w:name="br6"/>
      <w:bookmarkEnd w:id="5"/>
      <w:r>
        <w:pict>
          <v:shape id="_x0000_s1054" o:spid="_x0000_s1054" o:spt="75" type="#_x0000_t75" style="position:absolute;left:0pt;margin-left:404.15pt;margin-top:72.55pt;height:2.75pt;width:2.75pt;mso-position-horizontal-relative:page;mso-position-vertical-relative:page;z-index:-251644928;mso-width-relative:page;mso-height-relative:page;" filled="f" o:preferrelative="t" stroked="f" coordsize="21600,21600">
            <v:path/>
            <v:fill on="f" focussize="0,0"/>
            <v:stroke on="f" joinstyle="miter"/>
            <v:imagedata r:id="rId11" o:title=""/>
            <o:lock v:ext="edit" aspectratio="t"/>
          </v:shape>
        </w:pict>
      </w:r>
      <w:r>
        <w:pict>
          <v:shape id="_x0000_s1055" o:spid="_x0000_s1055" o:spt="75" type="#_x0000_t75" style="position:absolute;left:0pt;margin-left:212.1pt;margin-top:473.3pt;height:5.75pt;width:5pt;mso-position-horizontal-relative:page;mso-position-vertical-relative:page;z-index:-251645952;mso-width-relative:page;mso-height-relative:page;" filled="f" o:preferrelative="t" stroked="f" coordsize="21600,21600">
            <v:path/>
            <v:fill on="f" focussize="0,0"/>
            <v:stroke on="f" joinstyle="miter"/>
            <v:imagedata r:id="rId12" o:title=""/>
            <o:lock v:ext="edit" aspectratio="t"/>
          </v:shape>
        </w:pict>
      </w:r>
      <w:r>
        <w:pict>
          <v:shape id="_x0000_s1056" o:spid="_x0000_s1056" o:spt="75" type="#_x0000_t75" style="position:absolute;left:0pt;margin-left:116.8pt;margin-top:769.7pt;height:2.75pt;width:2.75pt;mso-position-horizontal-relative:page;mso-position-vertical-relative:page;z-index:-251646976;mso-width-relative:page;mso-height-relative:page;" filled="f" o:preferrelative="t" stroked="f" coordsize="21600,21600">
            <v:path/>
            <v:fill on="f" focussize="0,0"/>
            <v:stroke on="f" joinstyle="miter"/>
            <v:imagedata r:id="rId17" o:title=""/>
            <o:lock v:ext="edit" aspectratio="t"/>
          </v:shape>
        </w:pict>
      </w:r>
      <w:r>
        <w:pict>
          <v:shape id="_x0000_s1057" o:spid="_x0000_s1057" o:spt="75" type="#_x0000_t75" style="position:absolute;left:0pt;margin-left:105.55pt;margin-top:209.9pt;height:17pt;width:13.25pt;mso-position-horizontal-relative:page;mso-position-vertical-relative:page;z-index:-251648000;mso-width-relative:page;mso-height-relative:page;" filled="f" o:preferrelative="t" stroked="f" coordsize="21600,21600">
            <v:path/>
            <v:fill on="f" focussize="0,0"/>
            <v:stroke on="f" joinstyle="miter"/>
            <v:imagedata r:id="rId18" o:title=""/>
            <o:lock v:ext="edit" aspectratio="t"/>
          </v:shape>
        </w:pict>
      </w:r>
      <w:r>
        <w:pict>
          <v:shape id="_x0000_s1058" o:spid="_x0000_s1058" o:spt="75" type="#_x0000_t75" style="position:absolute;left:0pt;margin-left:60.55pt;margin-top:505.55pt;height:8.75pt;width:4.25pt;mso-position-horizontal-relative:page;mso-position-vertical-relative:page;z-index:-251649024;mso-width-relative:page;mso-height-relative:page;" filled="f" o:preferrelative="t" stroked="f" coordsize="21600,21600">
            <v:path/>
            <v:fill on="f" focussize="0,0"/>
            <v:stroke on="f" joinstyle="miter"/>
            <v:imagedata r:id="rId19" o:title=""/>
            <o:lock v:ext="edit" aspectratio="t"/>
          </v:shape>
        </w:pict>
      </w:r>
      <w:r>
        <w:pict>
          <v:shape id="_x0000_s1059" o:spid="_x0000_s1059" o:spt="75" type="#_x0000_t75" style="position:absolute;left:0pt;margin-left:103.3pt;margin-top:553.6pt;height:8pt;width:11.75pt;mso-position-horizontal-relative:page;mso-position-vertical-relative:page;z-index:-251650048;mso-width-relative:page;mso-height-relative:page;" filled="f" o:preferrelative="t" stroked="f" coordsize="21600,21600">
            <v:path/>
            <v:fill on="f" focussize="0,0"/>
            <v:stroke on="f" joinstyle="miter"/>
            <v:imagedata r:id="rId20" o:title=""/>
            <o:lock v:ext="edit" aspectratio="t"/>
          </v:shape>
        </w:pict>
      </w:r>
      <w:r>
        <w:rPr>
          <w:rFonts w:ascii="Times New Roman"/>
          <w:color w:val="000000"/>
          <w:spacing w:val="0"/>
          <w:sz w:val="21"/>
        </w:rPr>
        <w:t xml:space="preserve">C. </w:t>
      </w:r>
      <w:r>
        <w:rPr>
          <w:rFonts w:ascii="宋体" w:hAnsi="宋体" w:cs="宋体"/>
          <w:color w:val="000000"/>
          <w:spacing w:val="0"/>
          <w:sz w:val="21"/>
        </w:rPr>
        <w:t>“饮料”“水果”与“食物”是种属关系，不能并列使用</w:t>
      </w:r>
    </w:p>
    <w:p w14:paraId="58501D7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D. </w:t>
      </w:r>
      <w:r>
        <w:rPr>
          <w:rFonts w:ascii="宋体" w:hAnsi="宋体" w:cs="宋体"/>
          <w:color w:val="000000"/>
          <w:spacing w:val="0"/>
          <w:sz w:val="21"/>
        </w:rPr>
        <w:t>“饮料”“水果”与“食物”是交叉关系，不能并列使用</w:t>
      </w:r>
    </w:p>
    <w:p w14:paraId="15745CA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60"/>
          <w:sz w:val="21"/>
        </w:rPr>
        <w:t xml:space="preserve"> </w:t>
      </w:r>
      <w:r>
        <w:rPr>
          <w:rFonts w:ascii="宋体" w:hAnsi="宋体" w:cs="宋体"/>
          <w:color w:val="000000"/>
          <w:spacing w:val="-2"/>
          <w:sz w:val="21"/>
        </w:rPr>
        <w:t>在中国思想史上，无数的名言警句都蕴含着严谨的逻辑关系。依据相关逻辑知识，以下分析正确的是（</w:t>
      </w:r>
    </w:p>
    <w:p w14:paraId="3A66258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w:t>
      </w:r>
    </w:p>
    <w:p w14:paraId="55CE307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①己所不欲，勿施于人——充分必要条件假言判断</w:t>
      </w:r>
    </w:p>
    <w:p w14:paraId="2C10FDE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②三人行，必有我师——不相容选言判断</w:t>
      </w:r>
    </w:p>
    <w:p w14:paraId="21BA4361">
      <w:pPr>
        <w:spacing w:before="238" w:after="0" w:line="220" w:lineRule="exact"/>
        <w:ind w:left="0" w:right="0" w:firstLine="0"/>
        <w:jc w:val="left"/>
        <w:rPr>
          <w:rFonts w:ascii="Times New Roman"/>
          <w:color w:val="000000"/>
          <w:spacing w:val="0"/>
          <w:sz w:val="21"/>
        </w:rPr>
      </w:pPr>
      <w:r>
        <w:rPr>
          <w:rFonts w:ascii="宋体" w:hAnsi="宋体" w:cs="宋体"/>
          <w:color w:val="000000"/>
          <w:spacing w:val="0"/>
          <w:sz w:val="21"/>
        </w:rPr>
        <w:t>③惟仁者宜</w:t>
      </w:r>
      <w:r>
        <w:rPr>
          <w:rFonts w:ascii="Times New Roman"/>
          <w:color w:val="000000"/>
          <w:spacing w:val="168"/>
          <w:sz w:val="21"/>
        </w:rPr>
        <w:t xml:space="preserve"> </w:t>
      </w:r>
      <w:r>
        <w:rPr>
          <w:rFonts w:ascii="宋体" w:hAnsi="宋体" w:cs="宋体"/>
          <w:color w:val="000000"/>
          <w:spacing w:val="0"/>
          <w:sz w:val="21"/>
        </w:rPr>
        <w:t>高位——必要条件假言判断</w:t>
      </w:r>
    </w:p>
    <w:p w14:paraId="3309FBE5">
      <w:pPr>
        <w:spacing w:before="258" w:after="0" w:line="220" w:lineRule="exact"/>
        <w:ind w:left="0" w:right="0" w:firstLine="0"/>
        <w:jc w:val="left"/>
        <w:rPr>
          <w:rFonts w:ascii="Times New Roman"/>
          <w:color w:val="000000"/>
          <w:spacing w:val="0"/>
          <w:sz w:val="21"/>
        </w:rPr>
      </w:pPr>
      <w:r>
        <w:rPr>
          <w:rFonts w:ascii="宋体" w:hAnsi="宋体" w:cs="宋体"/>
          <w:color w:val="000000"/>
          <w:spacing w:val="0"/>
          <w:sz w:val="21"/>
        </w:rPr>
        <w:t>④廉不言贫，勤不道苦——联言判断</w:t>
      </w:r>
    </w:p>
    <w:p w14:paraId="2E29808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0209FA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宋体" w:hAnsi="宋体" w:cs="宋体"/>
          <w:color w:val="000000"/>
          <w:spacing w:val="-2"/>
          <w:sz w:val="21"/>
        </w:rPr>
        <w:t>王老师说计算机班的学生多数是男学生，张老师说有些男学生是国防生。根据三段论规则，以王老师的</w:t>
      </w:r>
    </w:p>
    <w:p w14:paraId="730059A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判断为小前提，以张老师的判断为结论，应该补充的大前提是（</w:t>
      </w:r>
      <w:r>
        <w:rPr>
          <w:rFonts w:ascii="Times New Roman"/>
          <w:color w:val="000000"/>
          <w:spacing w:val="263"/>
          <w:sz w:val="21"/>
        </w:rPr>
        <w:t xml:space="preserve"> </w:t>
      </w:r>
      <w:r>
        <w:rPr>
          <w:rFonts w:ascii="宋体" w:hAnsi="宋体" w:cs="宋体"/>
          <w:color w:val="000000"/>
          <w:spacing w:val="0"/>
          <w:sz w:val="21"/>
        </w:rPr>
        <w:t>）</w:t>
      </w:r>
    </w:p>
    <w:p w14:paraId="64840C0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计算机班有些学生是国防生</w:t>
      </w:r>
      <w:r>
        <w:rPr>
          <w:rFonts w:ascii="Times New Roman"/>
          <w:color w:val="000000"/>
          <w:spacing w:val="199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所有国防生是计算机班的学生</w:t>
      </w:r>
    </w:p>
    <w:p w14:paraId="081619B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计算机班的学生都是国防生</w:t>
      </w:r>
      <w:r>
        <w:rPr>
          <w:rFonts w:ascii="Times New Roman"/>
          <w:color w:val="000000"/>
          <w:spacing w:val="200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计算机班有些学生不是国防生</w:t>
      </w:r>
    </w:p>
    <w:p w14:paraId="6D032EE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22.</w:t>
      </w:r>
      <w:r>
        <w:rPr>
          <w:rFonts w:ascii="Times New Roman"/>
          <w:color w:val="000000"/>
          <w:spacing w:val="53"/>
          <w:sz w:val="21"/>
        </w:rPr>
        <w:t xml:space="preserve"> </w:t>
      </w:r>
      <w:r>
        <w:rPr>
          <w:rFonts w:ascii="宋体" w:hAnsi="宋体" w:cs="宋体"/>
          <w:color w:val="000000"/>
          <w:spacing w:val="0"/>
          <w:sz w:val="21"/>
        </w:rPr>
        <w:t>为了便于市民实时查看城区积水状况，某市推出“积水地图”，以</w:t>
      </w:r>
      <w:r>
        <w:rPr>
          <w:rFonts w:ascii="Times New Roman"/>
          <w:color w:val="000000"/>
          <w:spacing w:val="0"/>
          <w:sz w:val="21"/>
        </w:rPr>
        <w:t xml:space="preserve"> 5 </w:t>
      </w:r>
      <w:r>
        <w:rPr>
          <w:rFonts w:ascii="宋体" w:hAnsi="宋体" w:cs="宋体"/>
          <w:color w:val="000000"/>
          <w:spacing w:val="0"/>
          <w:sz w:val="21"/>
        </w:rPr>
        <w:t>年、</w:t>
      </w:r>
      <w:r>
        <w:rPr>
          <w:rFonts w:ascii="Times New Roman"/>
          <w:color w:val="000000"/>
          <w:spacing w:val="0"/>
          <w:sz w:val="21"/>
        </w:rPr>
        <w:t xml:space="preserve">10 </w:t>
      </w:r>
      <w:r>
        <w:rPr>
          <w:rFonts w:ascii="宋体" w:hAnsi="宋体" w:cs="宋体"/>
          <w:color w:val="000000"/>
          <w:spacing w:val="0"/>
          <w:sz w:val="21"/>
        </w:rPr>
        <w:t>年、</w:t>
      </w:r>
      <w:r>
        <w:rPr>
          <w:rFonts w:ascii="Times New Roman"/>
          <w:color w:val="000000"/>
          <w:spacing w:val="0"/>
          <w:sz w:val="21"/>
        </w:rPr>
        <w:t xml:space="preserve">20 </w:t>
      </w:r>
      <w:r>
        <w:rPr>
          <w:rFonts w:ascii="宋体" w:hAnsi="宋体" w:cs="宋体"/>
          <w:color w:val="000000"/>
          <w:spacing w:val="0"/>
          <w:sz w:val="21"/>
        </w:rPr>
        <w:t>年一遇的洪涝淹没</w:t>
      </w:r>
    </w:p>
    <w:p w14:paraId="7A6EF927">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范围图为基础，建立水利模型，绘制并发布内涝风险警示图，向公众预报未来城市内涝风险，并全面构建</w:t>
      </w:r>
    </w:p>
    <w:p w14:paraId="1853065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城市韧性内涝防治体系。由此可见（</w:t>
      </w:r>
      <w:r>
        <w:rPr>
          <w:rFonts w:ascii="Times New Roman"/>
          <w:color w:val="000000"/>
          <w:spacing w:val="263"/>
          <w:sz w:val="21"/>
        </w:rPr>
        <w:t xml:space="preserve"> </w:t>
      </w:r>
      <w:r>
        <w:rPr>
          <w:rFonts w:ascii="宋体" w:hAnsi="宋体" w:cs="宋体"/>
          <w:color w:val="000000"/>
          <w:spacing w:val="0"/>
          <w:sz w:val="21"/>
        </w:rPr>
        <w:t>）</w:t>
      </w:r>
    </w:p>
    <w:p w14:paraId="162BEE1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①超前思维具有预测性</w:t>
      </w:r>
      <w:r>
        <w:rPr>
          <w:rFonts w:ascii="Times New Roman"/>
          <w:color w:val="000000"/>
          <w:spacing w:val="2364"/>
          <w:sz w:val="21"/>
        </w:rPr>
        <w:t xml:space="preserve"> </w:t>
      </w:r>
      <w:r>
        <w:rPr>
          <w:rFonts w:ascii="宋体" w:hAnsi="宋体" w:cs="宋体"/>
          <w:color w:val="000000"/>
          <w:spacing w:val="0"/>
          <w:sz w:val="21"/>
        </w:rPr>
        <w:t>②科学运用超前思维必然推出正确结论</w:t>
      </w:r>
    </w:p>
    <w:p w14:paraId="2577A7B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③超前思维要注重调查研究</w:t>
      </w:r>
      <w:r>
        <w:rPr>
          <w:rFonts w:ascii="Times New Roman"/>
          <w:color w:val="000000"/>
          <w:spacing w:val="1943"/>
          <w:sz w:val="21"/>
        </w:rPr>
        <w:t xml:space="preserve"> </w:t>
      </w:r>
      <w:r>
        <w:rPr>
          <w:rFonts w:ascii="宋体" w:hAnsi="宋体" w:cs="宋体"/>
          <w:color w:val="000000"/>
          <w:spacing w:val="0"/>
          <w:sz w:val="21"/>
        </w:rPr>
        <w:t>④超前思维具有“先知先觉”的确定性</w:t>
      </w:r>
    </w:p>
    <w:p w14:paraId="583DAC62">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①③</w:t>
      </w:r>
      <w:r>
        <w:rPr>
          <w:rFonts w:ascii="Times New Roman"/>
          <w:color w:val="000000"/>
          <w:spacing w:val="165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78E7CA42">
      <w:pPr>
        <w:spacing w:before="316"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56</w:t>
      </w:r>
      <w:r>
        <w:rPr>
          <w:rFonts w:ascii="Times New Roman"/>
          <w:b/>
          <w:color w:val="000000"/>
          <w:spacing w:val="0"/>
          <w:sz w:val="24"/>
        </w:rPr>
        <w:t xml:space="preserve"> </w:t>
      </w:r>
      <w:r>
        <w:rPr>
          <w:rFonts w:ascii="宋体" w:hAnsi="宋体" w:cs="宋体"/>
          <w:color w:val="000000"/>
          <w:spacing w:val="0"/>
          <w:sz w:val="24"/>
        </w:rPr>
        <w:t>分。</w:t>
      </w:r>
    </w:p>
    <w:p w14:paraId="69ED022A">
      <w:pPr>
        <w:spacing w:before="217" w:after="0" w:line="243" w:lineRule="exact"/>
        <w:ind w:left="0" w:right="0" w:firstLine="0"/>
        <w:jc w:val="left"/>
        <w:rPr>
          <w:rFonts w:ascii="Times New Roman"/>
          <w:color w:val="000000"/>
          <w:spacing w:val="0"/>
          <w:sz w:val="21"/>
        </w:rPr>
      </w:pPr>
      <w:r>
        <w:rPr>
          <w:rFonts w:ascii="Times New Roman"/>
          <w:color w:val="000000"/>
          <w:spacing w:val="0"/>
          <w:sz w:val="21"/>
        </w:rPr>
        <w:t>23.</w:t>
      </w:r>
      <w:r>
        <w:rPr>
          <w:rFonts w:ascii="Times New Roman"/>
          <w:color w:val="000000"/>
          <w:spacing w:val="53"/>
          <w:sz w:val="21"/>
        </w:rPr>
        <w:t xml:space="preserve"> </w:t>
      </w:r>
      <w:r>
        <w:rPr>
          <w:rFonts w:ascii="宋体" w:hAnsi="宋体" w:cs="宋体"/>
          <w:color w:val="000000"/>
          <w:spacing w:val="0"/>
          <w:sz w:val="21"/>
        </w:rPr>
        <w:t>辨析题</w:t>
      </w:r>
    </w:p>
    <w:p w14:paraId="53A6F46A">
      <w:pPr>
        <w:spacing w:before="337" w:after="0" w:line="220" w:lineRule="exact"/>
        <w:ind w:left="420" w:right="0" w:firstLine="0"/>
        <w:jc w:val="left"/>
        <w:rPr>
          <w:rFonts w:ascii="Times New Roman"/>
          <w:color w:val="000000"/>
          <w:spacing w:val="0"/>
          <w:sz w:val="21"/>
        </w:rPr>
      </w:pPr>
      <w:r>
        <w:rPr>
          <w:rFonts w:ascii="楷体" w:hAnsi="楷体" w:cs="楷体"/>
          <w:color w:val="000000"/>
          <w:spacing w:val="2"/>
          <w:sz w:val="21"/>
        </w:rPr>
        <w:t>随着中国对外开放水平不断提高，越来越多的中国企业走出国门，布局海外，开拓新市场，出海的形</w:t>
      </w:r>
    </w:p>
    <w:p w14:paraId="6DCAB593">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式也从产品出海发展至品牌出海、服务出海等。中国企业通过出海推动自身转型升级，推进企业全球化，</w:t>
      </w:r>
    </w:p>
    <w:p w14:paraId="70AA972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力求在激烈的竞争中立于不败之地。</w:t>
      </w:r>
    </w:p>
    <w:p w14:paraId="3AB64E9E">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有人认为，中国企业“不出海，就出局”。</w:t>
      </w:r>
    </w:p>
    <w:p w14:paraId="2126F60F">
      <w:pPr>
        <w:spacing w:before="248" w:after="0" w:line="220" w:lineRule="exact"/>
        <w:ind w:left="0" w:right="0" w:firstLine="0"/>
        <w:jc w:val="left"/>
        <w:rPr>
          <w:rFonts w:ascii="Times New Roman"/>
          <w:color w:val="000000"/>
          <w:spacing w:val="0"/>
          <w:sz w:val="21"/>
        </w:rPr>
      </w:pPr>
      <w:r>
        <w:rPr>
          <w:rFonts w:ascii="宋体" w:hAnsi="宋体" w:cs="宋体"/>
          <w:color w:val="000000"/>
          <w:spacing w:val="-3"/>
          <w:sz w:val="21"/>
        </w:rPr>
        <w:t>结合材料，运用《经济与社会》《当代国际政治与经济》知识，对上述观点加以辨析。</w:t>
      </w:r>
    </w:p>
    <w:p w14:paraId="4AAEB7B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24.</w:t>
      </w:r>
      <w:r>
        <w:rPr>
          <w:rFonts w:ascii="Times New Roman"/>
          <w:color w:val="000000"/>
          <w:spacing w:val="53"/>
          <w:sz w:val="21"/>
        </w:rPr>
        <w:t xml:space="preserve"> </w:t>
      </w:r>
      <w:r>
        <w:rPr>
          <w:rFonts w:ascii="宋体" w:hAnsi="宋体" w:cs="宋体"/>
          <w:color w:val="000000"/>
          <w:spacing w:val="0"/>
          <w:sz w:val="21"/>
        </w:rPr>
        <w:t>阅读材料，完成下列要求。</w:t>
      </w:r>
    </w:p>
    <w:p w14:paraId="7C896727">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在时光的长河中，南洋文化与海南文化相互交汇，展现了独特的文化魅力。</w:t>
      </w:r>
    </w:p>
    <w:p w14:paraId="54927319">
      <w:pPr>
        <w:spacing w:before="248" w:after="0" w:line="220" w:lineRule="exact"/>
        <w:ind w:left="420" w:right="0" w:firstLine="0"/>
        <w:jc w:val="left"/>
        <w:rPr>
          <w:rFonts w:ascii="Times New Roman"/>
          <w:color w:val="000000"/>
          <w:spacing w:val="0"/>
          <w:sz w:val="21"/>
        </w:rPr>
      </w:pPr>
      <w:r>
        <w:rPr>
          <w:rFonts w:ascii="楷体"/>
          <w:color w:val="000000"/>
          <w:spacing w:val="0"/>
          <w:sz w:val="21"/>
        </w:rPr>
        <w:t>19</w:t>
      </w:r>
      <w:r>
        <w:rPr>
          <w:rFonts w:ascii="Times New Roman"/>
          <w:color w:val="000000"/>
          <w:spacing w:val="-8"/>
          <w:sz w:val="21"/>
        </w:rPr>
        <w:t xml:space="preserve"> </w:t>
      </w:r>
      <w:r>
        <w:rPr>
          <w:rFonts w:ascii="楷体" w:hAnsi="楷体" w:cs="楷体"/>
          <w:color w:val="000000"/>
          <w:spacing w:val="-4"/>
          <w:sz w:val="21"/>
        </w:rPr>
        <w:t>世纪中叶始，“闯南洋”的海南人回乡建屋，逐渐形成了具有南洋文化特征的骑楼群，成为海南建筑</w:t>
      </w:r>
    </w:p>
    <w:p w14:paraId="22D4004B">
      <w:pPr>
        <w:spacing w:before="37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5BC440F7">
      <w:pPr>
        <w:spacing w:before="0" w:after="0" w:line="0" w:lineRule="atLeast"/>
        <w:ind w:left="0" w:right="0" w:firstLine="0"/>
        <w:jc w:val="left"/>
        <w:rPr>
          <w:rFonts w:ascii="Arial"/>
          <w:color w:val="FF0000"/>
          <w:spacing w:val="0"/>
          <w:sz w:val="2"/>
        </w:rPr>
      </w:pPr>
    </w:p>
    <w:p w14:paraId="2B9DF11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58469FE">
      <w:pPr>
        <w:pStyle w:val="6"/>
        <w:sectPr>
          <w:pgSz w:w="11900" w:h="16840"/>
          <w:pgMar w:top="1440" w:right="100" w:bottom="0" w:left="1080" w:header="720" w:footer="720" w:gutter="0"/>
          <w:pgNumType w:start="1"/>
          <w:cols w:space="720" w:num="1"/>
          <w:docGrid w:linePitch="1" w:charSpace="0"/>
        </w:sectPr>
      </w:pPr>
    </w:p>
    <w:p w14:paraId="16DC7DD5">
      <w:pPr>
        <w:spacing w:before="0" w:after="0" w:line="0" w:lineRule="atLeast"/>
        <w:ind w:left="0" w:right="0" w:firstLine="0"/>
        <w:jc w:val="left"/>
        <w:rPr>
          <w:rFonts w:ascii="Arial"/>
          <w:color w:val="FF0000"/>
          <w:spacing w:val="0"/>
          <w:sz w:val="2"/>
        </w:rPr>
      </w:pPr>
      <w:bookmarkStart w:id="8" w:name="_GoBack"/>
      <w:bookmarkEnd w:id="8"/>
    </w:p>
    <w:p w14:paraId="167BFBC1">
      <w:pPr>
        <w:spacing w:before="0" w:after="0" w:line="220" w:lineRule="exact"/>
        <w:ind w:left="0" w:right="0" w:firstLine="0"/>
        <w:jc w:val="left"/>
        <w:rPr>
          <w:rFonts w:ascii="Times New Roman"/>
          <w:color w:val="000000"/>
          <w:spacing w:val="0"/>
          <w:sz w:val="21"/>
        </w:rPr>
      </w:pPr>
      <w:bookmarkStart w:id="6" w:name="br7"/>
      <w:bookmarkEnd w:id="6"/>
      <w:r>
        <w:pict>
          <v:shape id="_x0000_s1062" o:spid="_x0000_s1062" o:spt="75" type="#_x0000_t75" style="position:absolute;left:0pt;margin-left:404.15pt;margin-top:72.55pt;height:2.75pt;width:2.75pt;mso-position-horizontal-relative:page;mso-position-vertical-relative:page;z-index:-251651072;mso-width-relative:page;mso-height-relative:page;" filled="f" o:preferrelative="t" stroked="f" coordsize="21600,21600">
            <v:path/>
            <v:fill on="f" focussize="0,0"/>
            <v:stroke on="f" joinstyle="miter"/>
            <v:imagedata r:id="rId11" o:title=""/>
            <o:lock v:ext="edit" aspectratio="t"/>
          </v:shape>
        </w:pict>
      </w:r>
      <w:r>
        <w:pict>
          <v:shape id="_x0000_s1063" o:spid="_x0000_s1063" o:spt="75" type="#_x0000_t75" style="position:absolute;left:0pt;margin-left:212.1pt;margin-top:473.3pt;height:5.75pt;width:5pt;mso-position-horizontal-relative:page;mso-position-vertical-relative:page;z-index:-251652096;mso-width-relative:page;mso-height-relative:page;" filled="f" o:preferrelative="t" stroked="f" coordsize="21600,21600">
            <v:path/>
            <v:fill on="f" focussize="0,0"/>
            <v:stroke on="f" joinstyle="miter"/>
            <v:imagedata r:id="rId12" o:title=""/>
            <o:lock v:ext="edit" aspectratio="t"/>
          </v:shape>
        </w:pict>
      </w:r>
      <w:r>
        <w:pict>
          <v:shape id="_x0000_s1064" o:spid="_x0000_s1064" o:spt="75" type="#_x0000_t75" style="position:absolute;left:0pt;margin-left:116.8pt;margin-top:769.7pt;height:2.75pt;width:2.75pt;mso-position-horizontal-relative:page;mso-position-vertical-relative:page;z-index:-251653120;mso-width-relative:page;mso-height-relative:page;" filled="f" o:preferrelative="t" stroked="f" coordsize="21600,21600">
            <v:path/>
            <v:fill on="f" focussize="0,0"/>
            <v:stroke on="f" joinstyle="miter"/>
            <v:imagedata r:id="rId14" o:title=""/>
            <o:lock v:ext="edit" aspectratio="t"/>
          </v:shape>
        </w:pict>
      </w:r>
      <w:r>
        <w:pict>
          <v:shape id="_x0000_s1065" o:spid="_x0000_s1065" o:spt="75" type="#_x0000_t75" style="position:absolute;left:0pt;margin-left:187.35pt;margin-top:691.65pt;height:8pt;width:11.75pt;mso-position-horizontal-relative:page;mso-position-vertical-relative:page;z-index:-251654144;mso-width-relative:page;mso-height-relative:page;" filled="f" o:preferrelative="t" stroked="f" coordsize="21600,21600">
            <v:path/>
            <v:fill on="f" focussize="0,0"/>
            <v:stroke on="f" joinstyle="miter"/>
            <v:imagedata r:id="rId20" o:title=""/>
            <o:lock v:ext="edit" aspectratio="t"/>
          </v:shape>
        </w:pict>
      </w:r>
      <w:r>
        <w:rPr>
          <w:rFonts w:ascii="楷体" w:hAnsi="楷体" w:cs="楷体"/>
          <w:color w:val="000000"/>
          <w:spacing w:val="0"/>
          <w:sz w:val="21"/>
        </w:rPr>
        <w:t>文化中独特的风景；20</w:t>
      </w:r>
      <w:r>
        <w:rPr>
          <w:rFonts w:ascii="Times New Roman"/>
          <w:color w:val="000000"/>
          <w:spacing w:val="0"/>
          <w:sz w:val="21"/>
        </w:rPr>
        <w:t xml:space="preserve"> </w:t>
      </w:r>
      <w:r>
        <w:rPr>
          <w:rFonts w:ascii="楷体" w:hAnsi="楷体" w:cs="楷体"/>
          <w:color w:val="000000"/>
          <w:spacing w:val="0"/>
          <w:sz w:val="21"/>
        </w:rPr>
        <w:t>世纪</w:t>
      </w:r>
      <w:r>
        <w:rPr>
          <w:rFonts w:ascii="Times New Roman"/>
          <w:color w:val="000000"/>
          <w:spacing w:val="0"/>
          <w:sz w:val="21"/>
        </w:rPr>
        <w:t xml:space="preserve"> </w:t>
      </w:r>
      <w:r>
        <w:rPr>
          <w:rFonts w:ascii="楷体"/>
          <w:color w:val="000000"/>
          <w:spacing w:val="0"/>
          <w:sz w:val="21"/>
        </w:rPr>
        <w:t>30</w:t>
      </w:r>
      <w:r>
        <w:rPr>
          <w:rFonts w:ascii="Times New Roman"/>
          <w:color w:val="000000"/>
          <w:spacing w:val="0"/>
          <w:sz w:val="21"/>
        </w:rPr>
        <w:t xml:space="preserve"> </w:t>
      </w:r>
      <w:r>
        <w:rPr>
          <w:rFonts w:ascii="楷体" w:hAnsi="楷体" w:cs="楷体"/>
          <w:color w:val="000000"/>
          <w:spacing w:val="-3"/>
          <w:sz w:val="21"/>
        </w:rPr>
        <w:t>年代，“下南洋”的海南人将海南饮食与南洋当地饮食相结合，创造的美食</w:t>
      </w:r>
    </w:p>
    <w:p w14:paraId="5B3858F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经典“Hainanese</w:t>
      </w:r>
      <w:r>
        <w:rPr>
          <w:rFonts w:ascii="Times New Roman"/>
          <w:color w:val="000000"/>
          <w:spacing w:val="53"/>
          <w:sz w:val="21"/>
        </w:rPr>
        <w:t xml:space="preserve"> </w:t>
      </w:r>
      <w:r>
        <w:rPr>
          <w:rFonts w:ascii="楷体" w:hAnsi="楷体" w:cs="楷体"/>
          <w:color w:val="000000"/>
          <w:spacing w:val="-13"/>
          <w:sz w:val="21"/>
        </w:rPr>
        <w:t>Kopi”（海南咖啡）、“Kaya</w:t>
      </w:r>
      <w:r>
        <w:rPr>
          <w:rFonts w:ascii="Times New Roman"/>
          <w:color w:val="000000"/>
          <w:spacing w:val="65"/>
          <w:sz w:val="21"/>
        </w:rPr>
        <w:t xml:space="preserve"> </w:t>
      </w:r>
      <w:r>
        <w:rPr>
          <w:rFonts w:ascii="楷体" w:hAnsi="楷体" w:cs="楷体"/>
          <w:color w:val="000000"/>
          <w:spacing w:val="-4"/>
          <w:sz w:val="21"/>
        </w:rPr>
        <w:t>Toast”（椰浆面包），至今仍是东南亚许多咖啡店的招牌食</w:t>
      </w:r>
    </w:p>
    <w:p w14:paraId="6A2F9ABC">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品；新中国成立后，从多个国家返琼的侨胞聚居在海南兴隆，风格迥异的各种文化在这里交汇，逐渐形成</w:t>
      </w:r>
    </w:p>
    <w:p w14:paraId="0C71704D">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日常使用的第三种语言——“兴隆普通话”；改革开放后，海南琼剧团多次到南洋各国演出，《搜书院》等</w:t>
      </w:r>
    </w:p>
    <w:p w14:paraId="3ECA978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传统剧目让侨胞们重温家乡文化，感受乡音乡情。2024</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4</w:t>
      </w:r>
      <w:r>
        <w:rPr>
          <w:rFonts w:ascii="Times New Roman"/>
          <w:color w:val="000000"/>
          <w:spacing w:val="0"/>
          <w:sz w:val="21"/>
        </w:rPr>
        <w:t xml:space="preserve"> </w:t>
      </w:r>
      <w:r>
        <w:rPr>
          <w:rFonts w:ascii="楷体" w:hAnsi="楷体" w:cs="楷体"/>
          <w:color w:val="000000"/>
          <w:spacing w:val="0"/>
          <w:sz w:val="21"/>
        </w:rPr>
        <w:t>月，第十届南洋文化节在海南文昌开幕，来自</w:t>
      </w:r>
    </w:p>
    <w:p w14:paraId="2F586AD5">
      <w:pPr>
        <w:spacing w:before="248" w:after="0" w:line="220" w:lineRule="exact"/>
        <w:ind w:left="0" w:right="0" w:firstLine="0"/>
        <w:jc w:val="left"/>
        <w:rPr>
          <w:rFonts w:ascii="Times New Roman"/>
          <w:color w:val="000000"/>
          <w:spacing w:val="0"/>
          <w:sz w:val="21"/>
        </w:rPr>
      </w:pPr>
      <w:r>
        <w:rPr>
          <w:rFonts w:ascii="楷体"/>
          <w:color w:val="000000"/>
          <w:spacing w:val="0"/>
          <w:sz w:val="21"/>
        </w:rPr>
        <w:t>38</w:t>
      </w:r>
      <w:r>
        <w:rPr>
          <w:rFonts w:ascii="Times New Roman"/>
          <w:color w:val="000000"/>
          <w:spacing w:val="0"/>
          <w:sz w:val="21"/>
        </w:rPr>
        <w:t xml:space="preserve"> </w:t>
      </w:r>
      <w:r>
        <w:rPr>
          <w:rFonts w:ascii="楷体" w:hAnsi="楷体" w:cs="楷体"/>
          <w:color w:val="000000"/>
          <w:spacing w:val="0"/>
          <w:sz w:val="21"/>
        </w:rPr>
        <w:t>个国家和地区的海外侨胞在此共叙乡谊、共谋合作发展。</w:t>
      </w:r>
    </w:p>
    <w:p w14:paraId="271CA03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结合材料，运用文化交流与文化交融的知识，分析文化交汇对海南自由贸易港文化发展的启示。</w:t>
      </w:r>
    </w:p>
    <w:p w14:paraId="019EFF3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25.</w:t>
      </w:r>
      <w:r>
        <w:rPr>
          <w:rFonts w:ascii="Times New Roman"/>
          <w:color w:val="000000"/>
          <w:spacing w:val="53"/>
          <w:sz w:val="21"/>
        </w:rPr>
        <w:t xml:space="preserve"> </w:t>
      </w:r>
      <w:r>
        <w:rPr>
          <w:rFonts w:ascii="宋体" w:hAnsi="宋体" w:cs="宋体"/>
          <w:color w:val="000000"/>
          <w:spacing w:val="0"/>
          <w:sz w:val="21"/>
        </w:rPr>
        <w:t>阅读材料，完成下列要求。</w:t>
      </w:r>
    </w:p>
    <w:p w14:paraId="342E1A5B">
      <w:pPr>
        <w:spacing w:before="237" w:after="0" w:line="220" w:lineRule="exact"/>
        <w:ind w:left="420" w:right="0" w:firstLine="0"/>
        <w:jc w:val="left"/>
        <w:rPr>
          <w:rFonts w:ascii="Times New Roman"/>
          <w:color w:val="000000"/>
          <w:spacing w:val="0"/>
          <w:sz w:val="21"/>
        </w:rPr>
      </w:pPr>
      <w:r>
        <w:rPr>
          <w:rFonts w:ascii="楷体"/>
          <w:color w:val="000000"/>
          <w:spacing w:val="0"/>
          <w:sz w:val="21"/>
        </w:rPr>
        <w:t>2024</w:t>
      </w:r>
      <w:r>
        <w:rPr>
          <w:rFonts w:ascii="Times New Roman"/>
          <w:color w:val="000000"/>
          <w:spacing w:val="-6"/>
          <w:sz w:val="21"/>
        </w:rPr>
        <w:t xml:space="preserve"> </w:t>
      </w:r>
      <w:r>
        <w:rPr>
          <w:rFonts w:ascii="楷体" w:hAnsi="楷体" w:cs="楷体"/>
          <w:color w:val="000000"/>
          <w:spacing w:val="0"/>
          <w:sz w:val="21"/>
        </w:rPr>
        <w:t>年</w:t>
      </w:r>
      <w:r>
        <w:rPr>
          <w:rFonts w:ascii="Times New Roman"/>
          <w:color w:val="000000"/>
          <w:spacing w:val="-6"/>
          <w:sz w:val="21"/>
        </w:rPr>
        <w:t xml:space="preserve"> </w:t>
      </w:r>
      <w:r>
        <w:rPr>
          <w:rFonts w:ascii="楷体"/>
          <w:color w:val="000000"/>
          <w:spacing w:val="0"/>
          <w:sz w:val="21"/>
        </w:rPr>
        <w:t>1</w:t>
      </w:r>
      <w:r>
        <w:rPr>
          <w:rFonts w:ascii="Times New Roman"/>
          <w:color w:val="000000"/>
          <w:spacing w:val="-6"/>
          <w:sz w:val="21"/>
        </w:rPr>
        <w:t xml:space="preserve"> </w:t>
      </w:r>
      <w:r>
        <w:rPr>
          <w:rFonts w:ascii="楷体" w:hAnsi="楷体" w:cs="楷体"/>
          <w:color w:val="000000"/>
          <w:spacing w:val="0"/>
          <w:sz w:val="21"/>
        </w:rPr>
        <w:t>月</w:t>
      </w:r>
      <w:r>
        <w:rPr>
          <w:rFonts w:ascii="Times New Roman"/>
          <w:color w:val="000000"/>
          <w:spacing w:val="-6"/>
          <w:sz w:val="21"/>
        </w:rPr>
        <w:t xml:space="preserve"> </w:t>
      </w:r>
      <w:r>
        <w:rPr>
          <w:rFonts w:ascii="楷体"/>
          <w:color w:val="000000"/>
          <w:spacing w:val="0"/>
          <w:sz w:val="21"/>
        </w:rPr>
        <w:t>25</w:t>
      </w:r>
      <w:r>
        <w:rPr>
          <w:rFonts w:ascii="Times New Roman"/>
          <w:color w:val="000000"/>
          <w:spacing w:val="-6"/>
          <w:sz w:val="21"/>
        </w:rPr>
        <w:t xml:space="preserve"> </w:t>
      </w:r>
      <w:r>
        <w:rPr>
          <w:rFonts w:ascii="楷体" w:hAnsi="楷体" w:cs="楷体"/>
          <w:color w:val="000000"/>
          <w:spacing w:val="-1"/>
          <w:sz w:val="21"/>
        </w:rPr>
        <w:t>日，海南省第七届人民代表大会第三次会议审议通过了《海南省人民代表大会关于实施</w:t>
      </w:r>
    </w:p>
    <w:p w14:paraId="10BFE5A8">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民生实事项目人大代表票决制的决定》，主要内容包括：拓宽民意征集渠道，最大范围收集基层群众普遍关</w:t>
      </w:r>
    </w:p>
    <w:p w14:paraId="5FFC96BD">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注的问题；健全项目筛选机制，充分吸纳和转化民意；深化实施和监督机制，抓好民生实事项目的组织实</w:t>
      </w:r>
    </w:p>
    <w:p w14:paraId="53D830E3">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施，强化对民生实乐项目落实情况的监督。《决定》更好地保证人民全过程参与民生实手项目。</w:t>
      </w:r>
    </w:p>
    <w:p w14:paraId="4266E056">
      <w:pPr>
        <w:spacing w:before="248" w:after="0" w:line="220" w:lineRule="exact"/>
        <w:ind w:left="420" w:right="0" w:firstLine="0"/>
        <w:jc w:val="left"/>
        <w:rPr>
          <w:rFonts w:ascii="Times New Roman"/>
          <w:color w:val="000000"/>
          <w:spacing w:val="0"/>
          <w:sz w:val="21"/>
        </w:rPr>
      </w:pPr>
      <w:r>
        <w:rPr>
          <w:rFonts w:ascii="楷体"/>
          <w:color w:val="000000"/>
          <w:spacing w:val="0"/>
          <w:sz w:val="21"/>
        </w:rPr>
        <w:t>1</w:t>
      </w:r>
      <w:r>
        <w:rPr>
          <w:rFonts w:ascii="Times New Roman"/>
          <w:color w:val="000000"/>
          <w:spacing w:val="0"/>
          <w:sz w:val="21"/>
        </w:rPr>
        <w:t xml:space="preserve"> </w:t>
      </w:r>
      <w:r>
        <w:rPr>
          <w:rFonts w:ascii="楷体" w:hAnsi="楷体" w:cs="楷体"/>
          <w:color w:val="000000"/>
          <w:spacing w:val="0"/>
          <w:sz w:val="21"/>
        </w:rPr>
        <w:t>月</w:t>
      </w:r>
      <w:r>
        <w:rPr>
          <w:rFonts w:ascii="Times New Roman"/>
          <w:color w:val="000000"/>
          <w:spacing w:val="3"/>
          <w:sz w:val="21"/>
        </w:rPr>
        <w:t xml:space="preserve"> </w:t>
      </w:r>
      <w:r>
        <w:rPr>
          <w:rFonts w:ascii="楷体"/>
          <w:color w:val="000000"/>
          <w:spacing w:val="0"/>
          <w:sz w:val="21"/>
        </w:rPr>
        <w:t>27</w:t>
      </w:r>
      <w:r>
        <w:rPr>
          <w:rFonts w:ascii="Times New Roman"/>
          <w:color w:val="000000"/>
          <w:spacing w:val="0"/>
          <w:sz w:val="21"/>
        </w:rPr>
        <w:t xml:space="preserve"> </w:t>
      </w:r>
      <w:r>
        <w:rPr>
          <w:rFonts w:ascii="楷体" w:hAnsi="楷体" w:cs="楷体"/>
          <w:color w:val="000000"/>
          <w:spacing w:val="1"/>
          <w:sz w:val="21"/>
        </w:rPr>
        <w:t>日，365</w:t>
      </w:r>
      <w:r>
        <w:rPr>
          <w:rFonts w:ascii="Times New Roman"/>
          <w:color w:val="000000"/>
          <w:spacing w:val="-1"/>
          <w:sz w:val="21"/>
        </w:rPr>
        <w:t xml:space="preserve"> </w:t>
      </w:r>
      <w:r>
        <w:rPr>
          <w:rFonts w:ascii="楷体" w:hAnsi="楷体" w:cs="楷体"/>
          <w:color w:val="000000"/>
          <w:spacing w:val="2"/>
          <w:sz w:val="21"/>
        </w:rPr>
        <w:t>名海南省人大代表票决选出“公办中小学教室（功能室）空调配置”等</w:t>
      </w:r>
      <w:r>
        <w:rPr>
          <w:rFonts w:ascii="Times New Roman"/>
          <w:color w:val="000000"/>
          <w:spacing w:val="0"/>
          <w:sz w:val="21"/>
        </w:rPr>
        <w:t xml:space="preserve"> </w:t>
      </w:r>
      <w:r>
        <w:rPr>
          <w:rFonts w:ascii="楷体"/>
          <w:color w:val="000000"/>
          <w:spacing w:val="0"/>
          <w:sz w:val="21"/>
        </w:rPr>
        <w:t>10</w:t>
      </w:r>
      <w:r>
        <w:rPr>
          <w:rFonts w:ascii="Times New Roman"/>
          <w:color w:val="000000"/>
          <w:spacing w:val="0"/>
          <w:sz w:val="21"/>
        </w:rPr>
        <w:t xml:space="preserve"> </w:t>
      </w:r>
      <w:r>
        <w:rPr>
          <w:rFonts w:ascii="楷体" w:hAnsi="楷体" w:cs="楷体"/>
          <w:color w:val="000000"/>
          <w:spacing w:val="0"/>
          <w:sz w:val="21"/>
        </w:rPr>
        <w:t>项</w:t>
      </w:r>
      <w:r>
        <w:rPr>
          <w:rFonts w:ascii="Times New Roman"/>
          <w:color w:val="000000"/>
          <w:spacing w:val="3"/>
          <w:sz w:val="21"/>
        </w:rPr>
        <w:t xml:space="preserve"> </w:t>
      </w:r>
      <w:r>
        <w:rPr>
          <w:rFonts w:ascii="楷体"/>
          <w:color w:val="000000"/>
          <w:spacing w:val="0"/>
          <w:sz w:val="21"/>
        </w:rPr>
        <w:t>2024</w:t>
      </w:r>
      <w:r>
        <w:rPr>
          <w:rFonts w:ascii="Times New Roman"/>
          <w:color w:val="000000"/>
          <w:spacing w:val="0"/>
          <w:sz w:val="21"/>
        </w:rPr>
        <w:t xml:space="preserve"> </w:t>
      </w:r>
      <w:r>
        <w:rPr>
          <w:rFonts w:ascii="楷体" w:hAnsi="楷体" w:cs="楷体"/>
          <w:color w:val="000000"/>
          <w:spacing w:val="0"/>
          <w:sz w:val="21"/>
        </w:rPr>
        <w:t>年</w:t>
      </w:r>
    </w:p>
    <w:p w14:paraId="1578D868">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省级民生实事项目，这标志着海南成为全国首个在省级层面实施民生实事项目人大代表票决制的省份，是</w:t>
      </w:r>
    </w:p>
    <w:p w14:paraId="60403EC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海南省践行全过程人民民主的重要举措。</w:t>
      </w:r>
    </w:p>
    <w:p w14:paraId="6E58C7B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运用所学的政治知识，围绕材料主旨，自拟题目，撰写一篇短评。</w:t>
      </w:r>
    </w:p>
    <w:p w14:paraId="3A5EEA31">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要求：①观点明确，论证充分，逻辑清晰；②学科术语使用规范；③字数在</w:t>
      </w:r>
      <w:r>
        <w:rPr>
          <w:rFonts w:ascii="Times New Roman"/>
          <w:color w:val="000000"/>
          <w:spacing w:val="0"/>
          <w:sz w:val="21"/>
        </w:rPr>
        <w:t xml:space="preserve"> 200 </w:t>
      </w:r>
      <w:r>
        <w:rPr>
          <w:rFonts w:ascii="宋体" w:hAnsi="宋体" w:cs="宋体"/>
          <w:color w:val="000000"/>
          <w:spacing w:val="0"/>
          <w:sz w:val="21"/>
        </w:rPr>
        <w:t>字左右。</w:t>
      </w:r>
    </w:p>
    <w:p w14:paraId="36A760F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26.</w:t>
      </w:r>
      <w:r>
        <w:rPr>
          <w:rFonts w:ascii="Times New Roman"/>
          <w:color w:val="000000"/>
          <w:spacing w:val="53"/>
          <w:sz w:val="21"/>
        </w:rPr>
        <w:t xml:space="preserve"> </w:t>
      </w:r>
      <w:r>
        <w:rPr>
          <w:rFonts w:ascii="宋体" w:hAnsi="宋体" w:cs="宋体"/>
          <w:color w:val="000000"/>
          <w:spacing w:val="0"/>
          <w:sz w:val="21"/>
        </w:rPr>
        <w:t>阅读材料，完成下列要求。</w:t>
      </w:r>
    </w:p>
    <w:p w14:paraId="22C26312">
      <w:pPr>
        <w:spacing w:before="237" w:after="0" w:line="220" w:lineRule="exact"/>
        <w:ind w:left="420" w:right="0" w:firstLine="0"/>
        <w:jc w:val="left"/>
        <w:rPr>
          <w:rFonts w:ascii="Times New Roman"/>
          <w:color w:val="000000"/>
          <w:spacing w:val="0"/>
          <w:sz w:val="21"/>
        </w:rPr>
      </w:pPr>
      <w:r>
        <w:rPr>
          <w:rFonts w:ascii="楷体"/>
          <w:color w:val="000000"/>
          <w:spacing w:val="0"/>
          <w:sz w:val="21"/>
        </w:rPr>
        <w:t>2023</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9</w:t>
      </w:r>
      <w:r>
        <w:rPr>
          <w:rFonts w:ascii="Times New Roman"/>
          <w:color w:val="000000"/>
          <w:spacing w:val="0"/>
          <w:sz w:val="21"/>
        </w:rPr>
        <w:t xml:space="preserve"> </w:t>
      </w:r>
      <w:r>
        <w:rPr>
          <w:rFonts w:ascii="楷体" w:hAnsi="楷体" w:cs="楷体"/>
          <w:color w:val="000000"/>
          <w:spacing w:val="0"/>
          <w:sz w:val="21"/>
        </w:rPr>
        <w:t>月，习近平总书记提出，要大力整合科技创新资源，引领发展战略性新兴产业和未来产业，</w:t>
      </w:r>
    </w:p>
    <w:p w14:paraId="6752A9A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加快形成新质生产力。</w:t>
      </w:r>
    </w:p>
    <w:p w14:paraId="61E8623A">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海南省紧密结合本地资源禀赋、产业基础、科研条件，努力打造新质生产力重要实践地，提出“向种</w:t>
      </w:r>
    </w:p>
    <w:p w14:paraId="56B0F9E5">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图强”“向海图强”“向天图强”“向绿图强”“向数图强”，推动海南高质量发展。经过实践，全国首</w:t>
      </w:r>
    </w:p>
    <w:p w14:paraId="0E9AD669">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个商业航天发射场建成，全球最大的海上风电装备成功生产，海上风电场开工……新质生产力在海南的全景</w:t>
      </w:r>
    </w:p>
    <w:p w14:paraId="01EB4CE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式生动实践，让海南的发展更上一层楼。</w:t>
      </w:r>
    </w:p>
    <w:p w14:paraId="2E4B05EF">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哲学既是世界观，也是方法论。结合材料，运用所学的哲学知识，为海南省打造新质生产力实践地提三条</w:t>
      </w:r>
    </w:p>
    <w:p w14:paraId="511EFE3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合理建议。</w:t>
      </w:r>
    </w:p>
    <w:p w14:paraId="6EB83B63">
      <w:pPr>
        <w:spacing w:before="293" w:after="0" w:line="243" w:lineRule="exact"/>
        <w:ind w:left="0" w:right="0" w:firstLine="0"/>
        <w:jc w:val="left"/>
        <w:rPr>
          <w:rFonts w:ascii="Times New Roman"/>
          <w:color w:val="000000"/>
          <w:spacing w:val="0"/>
          <w:sz w:val="21"/>
        </w:rPr>
      </w:pPr>
      <w:r>
        <w:rPr>
          <w:rFonts w:ascii="Times New Roman"/>
          <w:color w:val="000000"/>
          <w:spacing w:val="0"/>
          <w:sz w:val="21"/>
        </w:rPr>
        <w:t>27.</w:t>
      </w:r>
      <w:r>
        <w:rPr>
          <w:rFonts w:ascii="Times New Roman"/>
          <w:color w:val="000000"/>
          <w:spacing w:val="53"/>
          <w:sz w:val="21"/>
        </w:rPr>
        <w:t xml:space="preserve"> </w:t>
      </w:r>
      <w:r>
        <w:rPr>
          <w:rFonts w:ascii="宋体" w:hAnsi="宋体" w:cs="宋体"/>
          <w:color w:val="000000"/>
          <w:spacing w:val="0"/>
          <w:sz w:val="21"/>
        </w:rPr>
        <w:t>阅读材料，完成下列要求</w:t>
      </w:r>
    </w:p>
    <w:p w14:paraId="7BFA76D7">
      <w:pPr>
        <w:spacing w:before="337" w:after="0" w:line="220" w:lineRule="exact"/>
        <w:ind w:left="420" w:right="0" w:firstLine="0"/>
        <w:jc w:val="left"/>
        <w:rPr>
          <w:rFonts w:ascii="Times New Roman"/>
          <w:color w:val="000000"/>
          <w:spacing w:val="0"/>
          <w:sz w:val="21"/>
        </w:rPr>
      </w:pPr>
      <w:r>
        <w:rPr>
          <w:rFonts w:ascii="楷体" w:hAnsi="楷体" w:cs="楷体"/>
          <w:color w:val="000000"/>
          <w:spacing w:val="2"/>
          <w:sz w:val="21"/>
        </w:rPr>
        <w:t>当前，世界格局正在深刻变革，和平与发展面临着严峻的挑战。面对变乱交织的国际环境，中国努力</w:t>
      </w:r>
    </w:p>
    <w:p w14:paraId="5275DFA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克服各种障碍，坚定做世界和平与发展的稳定力量、进步力量。</w:t>
      </w:r>
    </w:p>
    <w:p w14:paraId="748DB2B5">
      <w:pPr>
        <w:spacing w:before="43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146B4E84">
      <w:pPr>
        <w:spacing w:before="0" w:after="0" w:line="0" w:lineRule="atLeast"/>
        <w:ind w:left="0" w:right="0" w:firstLine="0"/>
        <w:jc w:val="left"/>
        <w:rPr>
          <w:rFonts w:ascii="Arial"/>
          <w:color w:val="FF0000"/>
          <w:spacing w:val="0"/>
          <w:sz w:val="2"/>
        </w:rPr>
      </w:pPr>
    </w:p>
    <w:p w14:paraId="1E33D053">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55EBC4A">
      <w:pPr>
        <w:spacing w:before="0" w:after="0" w:line="220" w:lineRule="exact"/>
        <w:ind w:left="420" w:right="0" w:firstLine="0"/>
        <w:jc w:val="left"/>
        <w:rPr>
          <w:rFonts w:ascii="Times New Roman"/>
          <w:color w:val="000000"/>
          <w:spacing w:val="0"/>
          <w:sz w:val="21"/>
        </w:rPr>
      </w:pPr>
      <w:bookmarkStart w:id="7" w:name="br8"/>
      <w:bookmarkEnd w:id="7"/>
      <w:r>
        <w:pict>
          <v:shape id="_x0000_s1068" o:spid="_x0000_s1068"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1" o:title=""/>
            <o:lock v:ext="edit" aspectratio="t"/>
          </v:shape>
        </w:pict>
      </w:r>
      <w:r>
        <w:pict>
          <v:shape id="_x0000_s1069" o:spid="_x0000_s1069"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2" o:title=""/>
            <o:lock v:ext="edit" aspectratio="t"/>
          </v:shape>
        </w:pict>
      </w:r>
      <w:r>
        <w:pict>
          <v:shape id="_x0000_s1070" o:spid="_x0000_s1070"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13" o:title=""/>
            <o:lock v:ext="edit" aspectratio="t"/>
          </v:shape>
        </w:pict>
      </w:r>
      <w:r>
        <w:rPr>
          <w:rFonts w:ascii="楷体" w:hAnsi="楷体" w:cs="楷体"/>
          <w:color w:val="000000"/>
          <w:spacing w:val="2"/>
          <w:sz w:val="21"/>
        </w:rPr>
        <w:t>中国促成沙特和伊朗历史性和解，树立了政治解决热点问题的新典范；在巴以问题上只极劝和促谈，</w:t>
      </w:r>
    </w:p>
    <w:p w14:paraId="57019EE1">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加大人道主义援助，推动联合国安理会通过新一轮巴以冲突爆发以来首份央议。人类命运共同体在中亚地</w:t>
      </w:r>
    </w:p>
    <w:p w14:paraId="598B0802">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区和中南半岛实现全覆盖，中国—非洲、中国—东盟、中国—阿拉伯、中国—拉美的命运共同体建设不断</w:t>
      </w:r>
    </w:p>
    <w:p w14:paraId="0D29F36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取得新成果。全球发展倡议、全球安全倡议、全球文明倡议落地生根……</w:t>
      </w:r>
    </w:p>
    <w:p w14:paraId="242E178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结合材料，运用和平与发展的知识，阐述我国是如何努力克服障碍推动世界和平与发展进程的。</w:t>
      </w:r>
    </w:p>
    <w:p w14:paraId="55FF2388">
      <w:pPr>
        <w:spacing w:before="1182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sectPr>
      <w:pgSz w:w="11900" w:h="16840"/>
      <w:pgMar w:top="1452"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D71497D0-25EB-490F-A75E-0D535FFFF127}"/>
  </w:font>
  <w:font w:name="宋体">
    <w:panose1 w:val="02010600030101010101"/>
    <w:charset w:val="86"/>
    <w:family w:val="auto"/>
    <w:pitch w:val="default"/>
    <w:sig w:usb0="00000003" w:usb1="288F0000" w:usb2="00000006" w:usb3="00000000" w:csb0="00040001" w:csb1="00000000"/>
    <w:embedRegular r:id="rId2" w:fontKey="{668432F6-6E9B-4BC3-B363-B92F8903E52C}"/>
  </w:font>
  <w:font w:name="Wingdings">
    <w:panose1 w:val="05000000000000000000"/>
    <w:charset w:val="02"/>
    <w:family w:val="auto"/>
    <w:pitch w:val="default"/>
    <w:sig w:usb0="00000000" w:usb1="00000000" w:usb2="00000000" w:usb3="00000000" w:csb0="80000000" w:csb1="00000000"/>
    <w:embedRegular r:id="rId3" w:fontKey="{38FE6EA3-0732-40F8-9522-EE7218F77258}"/>
  </w:font>
  <w:font w:name="Arial">
    <w:panose1 w:val="020B0604020202020204"/>
    <w:charset w:val="01"/>
    <w:family w:val="swiss"/>
    <w:pitch w:val="default"/>
    <w:sig w:usb0="E0002AFF" w:usb1="C0007843" w:usb2="00000009" w:usb3="00000000" w:csb0="400001FF" w:csb1="FFFF0000"/>
    <w:embedRegular r:id="rId4" w:fontKey="{7B0E6211-D9D7-435F-951B-725FC11932FE}"/>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9A4490AB-5589-47A7-B9AD-569C46BAFB1E}"/>
  </w:font>
  <w:font w:name="Symbol">
    <w:panose1 w:val="05050102010706020507"/>
    <w:charset w:val="02"/>
    <w:family w:val="roman"/>
    <w:pitch w:val="default"/>
    <w:sig w:usb0="00000000" w:usb1="00000000" w:usb2="00000000" w:usb3="00000000" w:csb0="80000000" w:csb1="00000000"/>
    <w:embedRegular r:id="rId6" w:fontKey="{77DA69E2-1616-4132-8B5C-DA86E9B94A38}"/>
  </w:font>
  <w:font w:name="Calibri">
    <w:panose1 w:val="020F0502020204030204"/>
    <w:charset w:val="00"/>
    <w:family w:val="swiss"/>
    <w:pitch w:val="default"/>
    <w:sig w:usb0="E00002FF" w:usb1="4000ACFF" w:usb2="00000001" w:usb3="00000000" w:csb0="2000019F" w:csb1="00000000"/>
    <w:embedRegular r:id="rId7" w:fontKey="{AACA1A28-48CC-4934-BC16-756294C76C5F}"/>
  </w:font>
  <w:font w:name="楷体">
    <w:panose1 w:val="02010609060101010101"/>
    <w:charset w:val="86"/>
    <w:family w:val="auto"/>
    <w:pitch w:val="default"/>
    <w:sig w:usb0="800002BF" w:usb1="38CF7CFA" w:usb2="00000016" w:usb3="00000000" w:csb0="00040001" w:csb1="00000000"/>
    <w:embedRegular r:id="rId8" w:fontKey="{9894634B-E247-4041-9264-CD3F5A8E1EE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2A9929">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8CAF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48A79B">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047D3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03FF6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34839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5127D67"/>
    <w:rsid w:val="10A55992"/>
    <w:rsid w:val="24036EA9"/>
    <w:rsid w:val="3E272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7"/>
    <customShpInfo spid="_x0000_s1028"/>
    <customShpInfo spid="_x0000_s1029"/>
    <customShpInfo spid="_x0000_s1032"/>
    <customShpInfo spid="_x0000_s1033"/>
    <customShpInfo spid="_x0000_s1034"/>
    <customShpInfo spid="_x0000_s1035"/>
    <customShpInfo spid="_x0000_s1038"/>
    <customShpInfo spid="_x0000_s1039"/>
    <customShpInfo spid="_x0000_s1040"/>
    <customShpInfo spid="_x0000_s1043"/>
    <customShpInfo spid="_x0000_s1044"/>
    <customShpInfo spid="_x0000_s1045"/>
    <customShpInfo spid="_x0000_s1046"/>
    <customShpInfo spid="_x0000_s1049"/>
    <customShpInfo spid="_x0000_s1050"/>
    <customShpInfo spid="_x0000_s1051"/>
    <customShpInfo spid="_x0000_s1054"/>
    <customShpInfo spid="_x0000_s1055"/>
    <customShpInfo spid="_x0000_s1056"/>
    <customShpInfo spid="_x0000_s1057"/>
    <customShpInfo spid="_x0000_s1058"/>
    <customShpInfo spid="_x0000_s1059"/>
    <customShpInfo spid="_x0000_s1062"/>
    <customShpInfo spid="_x0000_s1063"/>
    <customShpInfo spid="_x0000_s1064"/>
    <customShpInfo spid="_x0000_s1065"/>
    <customShpInfo spid="_x0000_s1068"/>
    <customShpInfo spid="_x0000_s1069"/>
    <customShpInfo spid="_x0000_s107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16</Pages>
  <Words>5500</Words>
  <Characters>5738</Characters>
  <Lines>2</Lines>
  <Paragraphs>214</Paragraphs>
  <TotalTime>3</TotalTime>
  <ScaleCrop>false</ScaleCrop>
  <LinksUpToDate>false</LinksUpToDate>
  <CharactersWithSpaces>6069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2025-06-04T17:31:00Z</dcterms:created>
  <dc:creator>Administrator</dc:creator>
  <cp:lastModifiedBy>上帝掷骰子吗</cp:lastModifiedBy>
  <dcterms:modified xsi:type="dcterms:W3CDTF">2026-02-10T06:56:16Z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CD374ADFB1994A92BEB3E0AB1240F8F8_12</vt:lpwstr>
  </property>
</Properties>
</file>