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6C2B2">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11417300</wp:posOffset>
            </wp:positionV>
            <wp:extent cx="482600" cy="3556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82600" cy="355600"/>
                    </a:xfrm>
                    <a:prstGeom prst="rect">
                      <a:avLst/>
                    </a:prstGeom>
                  </pic:spPr>
                </pic:pic>
              </a:graphicData>
            </a:graphic>
          </wp:anchor>
        </w:drawing>
      </w:r>
      <w:r>
        <w:rPr>
          <w:rFonts w:ascii="宋体" w:hAnsi="宋体" w:eastAsia="宋体" w:cs="宋体"/>
          <w:b/>
          <w:color w:val="auto"/>
          <w:sz w:val="24"/>
        </w:rPr>
        <w:t>机密★启用前</w:t>
      </w:r>
    </w:p>
    <w:p w14:paraId="47209461">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年湖北省普通高中学业水平选择性考试</w:t>
      </w:r>
    </w:p>
    <w:p w14:paraId="6214C40C">
      <w:pPr>
        <w:spacing w:line="285" w:lineRule="auto"/>
        <w:jc w:val="center"/>
      </w:pPr>
      <w:r>
        <w:rPr>
          <w:rFonts w:ascii="宋体" w:hAnsi="宋体" w:eastAsia="宋体" w:cs="宋体"/>
          <w:b/>
          <w:color w:val="auto"/>
          <w:sz w:val="32"/>
        </w:rPr>
        <w:t>思想政治</w:t>
      </w:r>
    </w:p>
    <w:p w14:paraId="6F87CAEC">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20</w:t>
      </w:r>
      <w:r>
        <w:rPr>
          <w:rFonts w:ascii="宋体" w:hAnsi="宋体" w:eastAsia="宋体" w:cs="宋体"/>
          <w:b/>
          <w:color w:val="auto"/>
          <w:sz w:val="24"/>
        </w:rPr>
        <w:t>题。全卷满分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08A35388">
      <w:pPr>
        <w:spacing w:line="285" w:lineRule="auto"/>
        <w:jc w:val="center"/>
      </w:pPr>
      <w:r>
        <w:rPr>
          <w:rFonts w:ascii="宋体" w:hAnsi="宋体" w:eastAsia="宋体" w:cs="宋体"/>
          <w:b/>
          <w:color w:val="auto"/>
          <w:sz w:val="24"/>
        </w:rPr>
        <w:t>★祝考试顺利★</w:t>
      </w:r>
    </w:p>
    <w:p w14:paraId="3E6801BB">
      <w:pPr>
        <w:spacing w:line="285" w:lineRule="auto"/>
        <w:jc w:val="both"/>
      </w:pPr>
      <w:r>
        <w:rPr>
          <w:rFonts w:ascii="宋体" w:hAnsi="宋体" w:eastAsia="宋体" w:cs="宋体"/>
          <w:b/>
          <w:color w:val="auto"/>
          <w:sz w:val="24"/>
        </w:rPr>
        <w:t>注意事项：</w:t>
      </w:r>
    </w:p>
    <w:p w14:paraId="2439151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．答题前，先将自己的姓名、准考证号、考场号、座位号填写在试卷和答题卡上，并认真核准准考证号条形码上的以上信息，将条形码粘贴在答题卡上的指定位置。</w:t>
      </w:r>
    </w:p>
    <w:p w14:paraId="200FCC12">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．请按题号顺序在答题卡上各题目的答题区域内作答，写在试卷、草稿纸和答题卡上的非答题区域均无效。</w:t>
      </w:r>
    </w:p>
    <w:p w14:paraId="4850BC8E">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铅笔在答题卡上把所选答案的标号涂黑；非选择题用黑色签字笔在答题卡上作答；字体工整，笔迹清楚。</w:t>
      </w:r>
    </w:p>
    <w:p w14:paraId="14A3F89A">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．考试结束后，请将试卷和答题卡一并上交。</w:t>
      </w:r>
    </w:p>
    <w:p w14:paraId="0BE6AAC6">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1C3FF05E">
      <w:pPr>
        <w:spacing w:line="360" w:lineRule="auto"/>
        <w:jc w:val="both"/>
      </w:pPr>
      <w:r>
        <w:rPr>
          <w:color w:val="auto"/>
        </w:rPr>
        <w:t xml:space="preserve">1. </w:t>
      </w:r>
      <w:r>
        <w:rPr>
          <w:rFonts w:ascii="宋体" w:hAnsi="宋体" w:eastAsia="宋体" w:cs="宋体"/>
          <w:color w:val="auto"/>
        </w:rPr>
        <w:t>我们即将迎来祖国</w:t>
      </w:r>
      <w:r>
        <w:rPr>
          <w:rFonts w:ascii="Times New Roman" w:hAnsi="Times New Roman" w:eastAsia="Times New Roman" w:cs="Times New Roman"/>
          <w:color w:val="auto"/>
        </w:rPr>
        <w:t>75</w:t>
      </w:r>
      <w:r>
        <w:rPr>
          <w:rFonts w:ascii="宋体" w:hAnsi="宋体" w:eastAsia="宋体" w:cs="宋体"/>
          <w:color w:val="auto"/>
        </w:rPr>
        <w:t>周年华诞。经过不懈奋斗，中国由一穷二白到全面小康，如今已踏上以中国式现代化全面推进强国建设、民族复兴的新征程。建国以来的经济建设实践证明：生产关系一定要与生产力发展要求相适应。以下对此做出正确诠释的是（</w:t>
      </w:r>
      <w:r>
        <w:rPr>
          <w:rFonts w:ascii="Times New Roman" w:hAnsi="Times New Roman" w:eastAsia="Times New Roman" w:cs="Times New Roman"/>
          <w:color w:val="auto"/>
        </w:rPr>
        <w:t xml:space="preserve">    </w:t>
      </w:r>
      <w:r>
        <w:rPr>
          <w:rFonts w:ascii="宋体" w:hAnsi="宋体" w:eastAsia="宋体" w:cs="宋体"/>
          <w:color w:val="auto"/>
        </w:rPr>
        <w:t>）</w:t>
      </w:r>
    </w:p>
    <w:p w14:paraId="5A04B46B">
      <w:pPr>
        <w:spacing w:line="360" w:lineRule="auto"/>
        <w:jc w:val="both"/>
      </w:pPr>
      <w:r>
        <w:rPr>
          <w:rFonts w:ascii="宋体" w:hAnsi="宋体" w:eastAsia="宋体" w:cs="宋体"/>
          <w:color w:val="auto"/>
        </w:rPr>
        <w:t>①实行家庭联产承包责任制，促进了粮食增产农民增收</w:t>
      </w:r>
    </w:p>
    <w:p w14:paraId="46DC33A2">
      <w:pPr>
        <w:spacing w:line="360" w:lineRule="auto"/>
        <w:jc w:val="both"/>
      </w:pPr>
      <w:r>
        <w:rPr>
          <w:rFonts w:ascii="宋体" w:hAnsi="宋体" w:eastAsia="宋体" w:cs="宋体"/>
          <w:color w:val="auto"/>
        </w:rPr>
        <w:t>②鼓励非公有制经济发展，唤醒了很多人的创业梦想</w:t>
      </w:r>
    </w:p>
    <w:p w14:paraId="3EE1B6B4">
      <w:pPr>
        <w:spacing w:line="360" w:lineRule="auto"/>
        <w:jc w:val="both"/>
      </w:pPr>
      <w:r>
        <w:rPr>
          <w:rFonts w:ascii="宋体" w:hAnsi="宋体" w:eastAsia="宋体" w:cs="宋体"/>
          <w:color w:val="auto"/>
        </w:rPr>
        <w:t>③农村“三权分置”改革，推动了基层社会治理的完善</w:t>
      </w:r>
    </w:p>
    <w:p w14:paraId="454A5AA7">
      <w:pPr>
        <w:spacing w:line="360" w:lineRule="auto"/>
        <w:jc w:val="both"/>
      </w:pPr>
      <w:r>
        <w:rPr>
          <w:rFonts w:ascii="宋体" w:hAnsi="宋体" w:eastAsia="宋体" w:cs="宋体"/>
          <w:color w:val="auto"/>
        </w:rPr>
        <w:t>④科技创新赋能产业发展，让新能源汽车走俏世界</w:t>
      </w:r>
    </w:p>
    <w:p w14:paraId="016B9A3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6A1FB6A3">
      <w:pPr>
        <w:spacing w:line="360" w:lineRule="auto"/>
        <w:jc w:val="both"/>
        <w:textAlignment w:val="center"/>
        <w:rPr>
          <w:color w:val="000000"/>
        </w:rPr>
      </w:pPr>
      <w:r>
        <w:rPr>
          <w:color w:val="000000"/>
        </w:rPr>
        <w:t xml:space="preserve">2. </w:t>
      </w:r>
      <w:r>
        <w:rPr>
          <w:rFonts w:ascii="宋体" w:hAnsi="宋体" w:eastAsia="宋体" w:cs="宋体"/>
          <w:color w:val="000000"/>
        </w:rPr>
        <w:t>现如今买了电器，有故障需要维修时，常会遇到保修附加条件多、小病大修、乱收费等花式套路，让消费者感到买得起修不起，既“头疼”又“心疼”。为解决这一问题，需要政府（</w:t>
      </w:r>
      <w:r>
        <w:rPr>
          <w:rFonts w:ascii="Times New Roman" w:hAnsi="Times New Roman" w:eastAsia="Times New Roman" w:cs="Times New Roman"/>
          <w:color w:val="000000"/>
        </w:rPr>
        <w:t xml:space="preserve">    </w:t>
      </w:r>
      <w:r>
        <w:rPr>
          <w:rFonts w:ascii="宋体" w:hAnsi="宋体" w:eastAsia="宋体" w:cs="宋体"/>
          <w:color w:val="000000"/>
        </w:rPr>
        <w:t>）</w:t>
      </w:r>
    </w:p>
    <w:p w14:paraId="22396AAE">
      <w:pPr>
        <w:spacing w:line="360" w:lineRule="auto"/>
        <w:jc w:val="both"/>
        <w:textAlignment w:val="center"/>
        <w:rPr>
          <w:color w:val="000000"/>
        </w:rPr>
      </w:pPr>
      <w:r>
        <w:rPr>
          <w:rFonts w:ascii="宋体" w:hAnsi="宋体" w:eastAsia="宋体" w:cs="宋体"/>
          <w:color w:val="000000"/>
        </w:rPr>
        <w:t>①加强监管，增加行业透明度</w:t>
      </w:r>
      <w:r>
        <w:rPr>
          <w:color w:val="000000"/>
        </w:rPr>
        <w:t xml:space="preserve">    </w:t>
      </w:r>
    </w:p>
    <w:p w14:paraId="7E3D60BE">
      <w:pPr>
        <w:spacing w:line="360" w:lineRule="auto"/>
        <w:jc w:val="both"/>
        <w:textAlignment w:val="center"/>
        <w:rPr>
          <w:color w:val="000000"/>
        </w:rPr>
      </w:pPr>
      <w:r>
        <w:rPr>
          <w:rFonts w:ascii="宋体" w:hAnsi="宋体" w:eastAsia="宋体" w:cs="宋体"/>
          <w:color w:val="000000"/>
        </w:rPr>
        <w:t>②反垄断，打击不正当竞争</w:t>
      </w:r>
    </w:p>
    <w:p w14:paraId="342DDF3F">
      <w:pPr>
        <w:spacing w:line="360" w:lineRule="auto"/>
        <w:jc w:val="both"/>
        <w:textAlignment w:val="center"/>
        <w:rPr>
          <w:color w:val="000000"/>
        </w:rPr>
      </w:pPr>
      <w:r>
        <w:rPr>
          <w:rFonts w:ascii="宋体" w:hAnsi="宋体" w:eastAsia="宋体" w:cs="宋体"/>
          <w:color w:val="000000"/>
        </w:rPr>
        <w:t>③建立国有家电维修连锁企业，做好便民服务</w:t>
      </w:r>
      <w:r>
        <w:rPr>
          <w:color w:val="000000"/>
        </w:rPr>
        <w:t xml:space="preserve">    </w:t>
      </w:r>
    </w:p>
    <w:p w14:paraId="7E41A9CC">
      <w:pPr>
        <w:spacing w:line="360" w:lineRule="auto"/>
        <w:jc w:val="both"/>
        <w:textAlignment w:val="center"/>
        <w:rPr>
          <w:color w:val="000000"/>
        </w:rPr>
      </w:pPr>
      <w:r>
        <w:rPr>
          <w:rFonts w:ascii="宋体" w:hAnsi="宋体" w:eastAsia="宋体" w:cs="宋体"/>
          <w:color w:val="000000"/>
        </w:rPr>
        <w:t>④引导行业协会发挥自律作用，倡导诚信经营</w:t>
      </w:r>
    </w:p>
    <w:p w14:paraId="2F1877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BA61E78">
      <w:pPr>
        <w:spacing w:line="360" w:lineRule="auto"/>
        <w:jc w:val="both"/>
        <w:textAlignment w:val="center"/>
        <w:rPr>
          <w:color w:val="000000"/>
        </w:rPr>
      </w:pPr>
      <w:r>
        <w:rPr>
          <w:color w:val="000000"/>
        </w:rPr>
        <w:t xml:space="preserve">3. </w:t>
      </w:r>
      <w:r>
        <w:rPr>
          <w:rFonts w:ascii="宋体" w:hAnsi="宋体" w:eastAsia="宋体" w:cs="宋体"/>
          <w:color w:val="000000"/>
        </w:rPr>
        <w:t>下表反映了</w:t>
      </w:r>
      <w:r>
        <w:rPr>
          <w:rFonts w:ascii="Times New Roman" w:hAnsi="Times New Roman" w:eastAsia="Times New Roman" w:cs="Times New Roman"/>
          <w:color w:val="000000"/>
        </w:rPr>
        <w:t>2023</w:t>
      </w:r>
      <w:r>
        <w:rPr>
          <w:rFonts w:ascii="宋体" w:hAnsi="宋体" w:eastAsia="宋体" w:cs="宋体"/>
          <w:color w:val="000000"/>
        </w:rPr>
        <w:t>年我国城乡居民人均可支配收入及其来源结构情况。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6"/>
        <w:gridCol w:w="1069"/>
        <w:gridCol w:w="1693"/>
        <w:gridCol w:w="1281"/>
        <w:gridCol w:w="1279"/>
        <w:gridCol w:w="1279"/>
        <w:gridCol w:w="1279"/>
      </w:tblGrid>
      <w:tr w14:paraId="0C47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2C4FD7">
            <w:pPr>
              <w:spacing w:line="360" w:lineRule="auto"/>
              <w:jc w:val="center"/>
              <w:textAlignment w:val="center"/>
              <w:rPr>
                <w:color w:val="000000"/>
              </w:rPr>
            </w:pPr>
            <w:r>
              <w:rPr>
                <w:rFonts w:ascii="宋体" w:hAnsi="宋体" w:eastAsia="宋体" w:cs="宋体"/>
                <w:color w:val="000000"/>
              </w:rPr>
              <w:t>统计指标</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F044C">
            <w:pPr>
              <w:spacing w:line="360" w:lineRule="auto"/>
              <w:jc w:val="center"/>
              <w:textAlignment w:val="center"/>
              <w:rPr>
                <w:color w:val="000000"/>
              </w:rPr>
            </w:pPr>
            <w:r>
              <w:rPr>
                <w:rFonts w:ascii="宋体" w:hAnsi="宋体" w:eastAsia="宋体" w:cs="宋体"/>
                <w:color w:val="000000"/>
              </w:rPr>
              <w:t>收入主体</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557DE">
            <w:pPr>
              <w:spacing w:line="360" w:lineRule="auto"/>
              <w:jc w:val="center"/>
              <w:textAlignment w:val="center"/>
              <w:rPr>
                <w:color w:val="000000"/>
              </w:rPr>
            </w:pPr>
            <w:r>
              <w:rPr>
                <w:rFonts w:ascii="宋体" w:hAnsi="宋体" w:eastAsia="宋体" w:cs="宋体"/>
                <w:color w:val="000000"/>
              </w:rPr>
              <w:t>人均可支配收入</w:t>
            </w:r>
          </w:p>
        </w:tc>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2FCAF">
            <w:pPr>
              <w:spacing w:line="360" w:lineRule="auto"/>
              <w:jc w:val="center"/>
              <w:textAlignment w:val="center"/>
              <w:rPr>
                <w:color w:val="000000"/>
              </w:rPr>
            </w:pPr>
            <w:r>
              <w:rPr>
                <w:rFonts w:ascii="宋体" w:hAnsi="宋体" w:eastAsia="宋体" w:cs="宋体"/>
                <w:color w:val="000000"/>
              </w:rPr>
              <w:t>按收入来源分</w:t>
            </w:r>
          </w:p>
        </w:tc>
      </w:tr>
      <w:tr w14:paraId="331DB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56B8A8F">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DEBE4A5">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6C08BD3">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96252">
            <w:pPr>
              <w:spacing w:line="360" w:lineRule="auto"/>
              <w:jc w:val="center"/>
              <w:textAlignment w:val="center"/>
              <w:rPr>
                <w:color w:val="000000"/>
              </w:rPr>
            </w:pPr>
            <w:r>
              <w:rPr>
                <w:rFonts w:ascii="宋体" w:hAnsi="宋体" w:eastAsia="宋体" w:cs="宋体"/>
                <w:color w:val="000000"/>
              </w:rPr>
              <w:t>工资性收入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91E10">
            <w:pPr>
              <w:spacing w:line="360" w:lineRule="auto"/>
              <w:jc w:val="center"/>
              <w:textAlignment w:val="center"/>
              <w:rPr>
                <w:color w:val="000000"/>
              </w:rPr>
            </w:pPr>
            <w:r>
              <w:rPr>
                <w:rFonts w:ascii="宋体" w:hAnsi="宋体" w:eastAsia="宋体" w:cs="宋体"/>
                <w:color w:val="000000"/>
              </w:rPr>
              <w:t>经营净收入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ECBA4">
            <w:pPr>
              <w:spacing w:line="360" w:lineRule="auto"/>
              <w:jc w:val="center"/>
              <w:textAlignment w:val="center"/>
              <w:rPr>
                <w:color w:val="000000"/>
              </w:rPr>
            </w:pPr>
            <w:r>
              <w:rPr>
                <w:rFonts w:ascii="宋体" w:hAnsi="宋体" w:eastAsia="宋体" w:cs="宋体"/>
                <w:color w:val="000000"/>
              </w:rPr>
              <w:t>财产净收入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60775">
            <w:pPr>
              <w:spacing w:line="360" w:lineRule="auto"/>
              <w:jc w:val="center"/>
              <w:textAlignment w:val="center"/>
              <w:rPr>
                <w:color w:val="000000"/>
              </w:rPr>
            </w:pPr>
            <w:r>
              <w:rPr>
                <w:rFonts w:ascii="宋体" w:hAnsi="宋体" w:eastAsia="宋体" w:cs="宋体"/>
                <w:color w:val="000000"/>
              </w:rPr>
              <w:t>转移净收入</w:t>
            </w:r>
          </w:p>
        </w:tc>
      </w:tr>
      <w:tr w14:paraId="594E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A6DA5D">
            <w:pPr>
              <w:spacing w:line="360" w:lineRule="auto"/>
              <w:jc w:val="center"/>
              <w:textAlignment w:val="center"/>
              <w:rPr>
                <w:color w:val="000000"/>
              </w:rPr>
            </w:pPr>
            <w:r>
              <w:rPr>
                <w:rFonts w:ascii="宋体" w:hAnsi="宋体" w:eastAsia="宋体" w:cs="宋体"/>
                <w:color w:val="000000"/>
              </w:rPr>
              <w:t>收入绝对量（元）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23577">
            <w:pPr>
              <w:spacing w:line="360" w:lineRule="auto"/>
              <w:jc w:val="center"/>
              <w:textAlignment w:val="center"/>
              <w:rPr>
                <w:color w:val="000000"/>
              </w:rPr>
            </w:pPr>
            <w:r>
              <w:rPr>
                <w:rFonts w:ascii="宋体" w:hAnsi="宋体" w:eastAsia="宋体" w:cs="宋体"/>
                <w:color w:val="000000"/>
              </w:rPr>
              <w:t>城镇居民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FE40B">
            <w:pPr>
              <w:spacing w:line="360" w:lineRule="auto"/>
              <w:jc w:val="center"/>
              <w:textAlignment w:val="center"/>
              <w:rPr>
                <w:color w:val="000000"/>
              </w:rPr>
            </w:pPr>
            <w:r>
              <w:rPr>
                <w:rFonts w:ascii="Calibri" w:hAnsi="Calibri" w:eastAsia="Calibri" w:cs="Calibri"/>
                <w:color w:val="000000"/>
              </w:rPr>
              <w:t>51821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B0E4A">
            <w:pPr>
              <w:spacing w:line="360" w:lineRule="auto"/>
              <w:jc w:val="center"/>
              <w:textAlignment w:val="center"/>
              <w:rPr>
                <w:color w:val="000000"/>
              </w:rPr>
            </w:pPr>
            <w:r>
              <w:rPr>
                <w:rFonts w:ascii="Calibri" w:hAnsi="Calibri" w:eastAsia="Calibri" w:cs="Calibri"/>
                <w:color w:val="000000"/>
              </w:rPr>
              <w:t>31321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2A948">
            <w:pPr>
              <w:spacing w:line="360" w:lineRule="auto"/>
              <w:jc w:val="center"/>
              <w:textAlignment w:val="center"/>
              <w:rPr>
                <w:color w:val="000000"/>
              </w:rPr>
            </w:pPr>
            <w:r>
              <w:rPr>
                <w:rFonts w:ascii="Calibri" w:hAnsi="Calibri" w:eastAsia="Calibri" w:cs="Calibri"/>
                <w:color w:val="000000"/>
              </w:rPr>
              <w:t>5903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98C78">
            <w:pPr>
              <w:spacing w:line="360" w:lineRule="auto"/>
              <w:jc w:val="center"/>
              <w:textAlignment w:val="center"/>
              <w:rPr>
                <w:color w:val="000000"/>
              </w:rPr>
            </w:pPr>
            <w:r>
              <w:rPr>
                <w:rFonts w:ascii="Calibri" w:hAnsi="Calibri" w:eastAsia="Calibri" w:cs="Calibri"/>
                <w:color w:val="000000"/>
              </w:rPr>
              <w:t>5392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3A79E">
            <w:pPr>
              <w:spacing w:line="360" w:lineRule="auto"/>
              <w:jc w:val="center"/>
              <w:textAlignment w:val="center"/>
              <w:rPr>
                <w:color w:val="000000"/>
              </w:rPr>
            </w:pPr>
            <w:r>
              <w:rPr>
                <w:rFonts w:ascii="Calibri" w:hAnsi="Calibri" w:eastAsia="Calibri" w:cs="Calibri"/>
                <w:color w:val="000000"/>
              </w:rPr>
              <w:t>9205</w:t>
            </w:r>
          </w:p>
        </w:tc>
      </w:tr>
      <w:tr w14:paraId="3DFA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FCD77C1">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EF3ACC">
            <w:pPr>
              <w:spacing w:line="360" w:lineRule="auto"/>
              <w:jc w:val="center"/>
              <w:textAlignment w:val="center"/>
              <w:rPr>
                <w:color w:val="000000"/>
              </w:rPr>
            </w:pPr>
            <w:r>
              <w:rPr>
                <w:rFonts w:ascii="宋体" w:hAnsi="宋体" w:eastAsia="宋体" w:cs="宋体"/>
                <w:color w:val="000000"/>
              </w:rPr>
              <w:t>农村居民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56D33">
            <w:pPr>
              <w:spacing w:line="360" w:lineRule="auto"/>
              <w:jc w:val="center"/>
              <w:textAlignment w:val="center"/>
              <w:rPr>
                <w:color w:val="000000"/>
              </w:rPr>
            </w:pPr>
            <w:r>
              <w:rPr>
                <w:rFonts w:ascii="Calibri" w:hAnsi="Calibri" w:eastAsia="Calibri" w:cs="Calibri"/>
                <w:color w:val="000000"/>
              </w:rPr>
              <w:t>21691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C4E1A">
            <w:pPr>
              <w:spacing w:line="360" w:lineRule="auto"/>
              <w:jc w:val="center"/>
              <w:textAlignment w:val="center"/>
              <w:rPr>
                <w:color w:val="000000"/>
              </w:rPr>
            </w:pPr>
            <w:r>
              <w:rPr>
                <w:rFonts w:ascii="Calibri" w:hAnsi="Calibri" w:eastAsia="Calibri" w:cs="Calibri"/>
                <w:color w:val="000000"/>
              </w:rPr>
              <w:t>9163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219C9">
            <w:pPr>
              <w:spacing w:line="360" w:lineRule="auto"/>
              <w:jc w:val="center"/>
              <w:textAlignment w:val="center"/>
              <w:rPr>
                <w:color w:val="000000"/>
              </w:rPr>
            </w:pPr>
            <w:r>
              <w:rPr>
                <w:rFonts w:ascii="Calibri" w:hAnsi="Calibri" w:eastAsia="Calibri" w:cs="Calibri"/>
                <w:color w:val="000000"/>
              </w:rPr>
              <w:t>7431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1CE3D">
            <w:pPr>
              <w:spacing w:line="360" w:lineRule="auto"/>
              <w:jc w:val="center"/>
              <w:textAlignment w:val="center"/>
              <w:rPr>
                <w:color w:val="000000"/>
              </w:rPr>
            </w:pPr>
            <w:r>
              <w:rPr>
                <w:rFonts w:ascii="Calibri" w:hAnsi="Calibri" w:eastAsia="Calibri" w:cs="Calibri"/>
                <w:color w:val="000000"/>
              </w:rPr>
              <w:t>540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AA951">
            <w:pPr>
              <w:spacing w:line="360" w:lineRule="auto"/>
              <w:jc w:val="center"/>
              <w:textAlignment w:val="center"/>
              <w:rPr>
                <w:color w:val="000000"/>
              </w:rPr>
            </w:pPr>
            <w:r>
              <w:rPr>
                <w:rFonts w:ascii="Calibri" w:hAnsi="Calibri" w:eastAsia="Calibri" w:cs="Calibri"/>
                <w:color w:val="000000"/>
              </w:rPr>
              <w:t>4557</w:t>
            </w:r>
          </w:p>
        </w:tc>
      </w:tr>
      <w:tr w14:paraId="6934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7D97A">
            <w:pPr>
              <w:spacing w:line="360" w:lineRule="auto"/>
              <w:jc w:val="center"/>
              <w:textAlignment w:val="center"/>
              <w:rPr>
                <w:color w:val="000000"/>
              </w:rPr>
            </w:pPr>
            <w:r>
              <w:rPr>
                <w:rFonts w:ascii="宋体" w:hAnsi="宋体" w:eastAsia="宋体" w:cs="宋体"/>
                <w:color w:val="000000"/>
              </w:rPr>
              <w:t>收入较上年名义增速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17E12">
            <w:pPr>
              <w:spacing w:line="360" w:lineRule="auto"/>
              <w:jc w:val="center"/>
              <w:textAlignment w:val="center"/>
              <w:rPr>
                <w:color w:val="000000"/>
              </w:rPr>
            </w:pPr>
            <w:r>
              <w:rPr>
                <w:rFonts w:ascii="宋体" w:hAnsi="宋体" w:eastAsia="宋体" w:cs="宋体"/>
                <w:color w:val="000000"/>
              </w:rPr>
              <w:t>城镇居民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4928D">
            <w:pPr>
              <w:spacing w:line="360" w:lineRule="auto"/>
              <w:jc w:val="center"/>
              <w:textAlignment w:val="center"/>
              <w:rPr>
                <w:color w:val="000000"/>
              </w:rPr>
            </w:pPr>
            <w:r>
              <w:rPr>
                <w:rFonts w:ascii="Calibri" w:hAnsi="Calibri" w:eastAsia="Calibri" w:cs="Calibri"/>
                <w:color w:val="000000"/>
              </w:rPr>
              <w:t>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6E2F7">
            <w:pPr>
              <w:spacing w:line="360" w:lineRule="auto"/>
              <w:jc w:val="center"/>
              <w:textAlignment w:val="center"/>
              <w:rPr>
                <w:color w:val="000000"/>
              </w:rPr>
            </w:pPr>
            <w:r>
              <w:rPr>
                <w:rFonts w:ascii="Calibri" w:hAnsi="Calibri" w:eastAsia="Calibri" w:cs="Calibri"/>
                <w:color w:val="000000"/>
              </w:rPr>
              <w:t>5.9%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1B1D5">
            <w:pPr>
              <w:spacing w:line="360" w:lineRule="auto"/>
              <w:jc w:val="center"/>
              <w:textAlignment w:val="center"/>
              <w:rPr>
                <w:color w:val="000000"/>
              </w:rPr>
            </w:pPr>
            <w:r>
              <w:rPr>
                <w:rFonts w:ascii="Calibri" w:hAnsi="Calibri" w:eastAsia="Calibri" w:cs="Calibri"/>
                <w:color w:val="000000"/>
              </w:rPr>
              <w:t>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87EE2">
            <w:pPr>
              <w:spacing w:line="360" w:lineRule="auto"/>
              <w:jc w:val="center"/>
              <w:textAlignment w:val="center"/>
              <w:rPr>
                <w:color w:val="000000"/>
              </w:rPr>
            </w:pPr>
            <w:r>
              <w:rPr>
                <w:rFonts w:ascii="Calibri" w:hAnsi="Calibri" w:eastAsia="Calibri" w:cs="Calibri"/>
                <w:color w:val="000000"/>
              </w:rPr>
              <w:t>2.9%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9C2C8">
            <w:pPr>
              <w:spacing w:line="360" w:lineRule="auto"/>
              <w:jc w:val="center"/>
              <w:textAlignment w:val="center"/>
              <w:rPr>
                <w:color w:val="000000"/>
              </w:rPr>
            </w:pPr>
            <w:r>
              <w:rPr>
                <w:rFonts w:ascii="Calibri" w:hAnsi="Calibri" w:eastAsia="Calibri" w:cs="Calibri"/>
                <w:color w:val="000000"/>
              </w:rPr>
              <w:t>3.6%</w:t>
            </w:r>
          </w:p>
        </w:tc>
      </w:tr>
      <w:tr w14:paraId="0200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C49FA36">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349B7">
            <w:pPr>
              <w:spacing w:line="360" w:lineRule="auto"/>
              <w:jc w:val="center"/>
              <w:textAlignment w:val="center"/>
              <w:rPr>
                <w:color w:val="000000"/>
              </w:rPr>
            </w:pPr>
            <w:r>
              <w:rPr>
                <w:rFonts w:ascii="宋体" w:hAnsi="宋体" w:eastAsia="宋体" w:cs="宋体"/>
                <w:color w:val="000000"/>
              </w:rPr>
              <w:t>农村居民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1A09C">
            <w:pPr>
              <w:spacing w:line="360" w:lineRule="auto"/>
              <w:jc w:val="center"/>
              <w:textAlignment w:val="center"/>
              <w:rPr>
                <w:color w:val="000000"/>
              </w:rPr>
            </w:pPr>
            <w:r>
              <w:rPr>
                <w:rFonts w:ascii="Calibri" w:hAnsi="Calibri" w:eastAsia="Calibri" w:cs="Calibri"/>
                <w:color w:val="000000"/>
              </w:rPr>
              <w:t>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B73C6">
            <w:pPr>
              <w:spacing w:line="360" w:lineRule="auto"/>
              <w:jc w:val="center"/>
              <w:textAlignment w:val="center"/>
              <w:rPr>
                <w:color w:val="000000"/>
              </w:rPr>
            </w:pPr>
            <w:r>
              <w:rPr>
                <w:rFonts w:ascii="Calibri" w:hAnsi="Calibri" w:eastAsia="Calibri" w:cs="Calibri"/>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42FC8">
            <w:pPr>
              <w:spacing w:line="360" w:lineRule="auto"/>
              <w:jc w:val="center"/>
              <w:textAlignment w:val="center"/>
              <w:rPr>
                <w:color w:val="000000"/>
              </w:rPr>
            </w:pPr>
            <w:r>
              <w:rPr>
                <w:rFonts w:ascii="Calibri" w:hAnsi="Calibri" w:eastAsia="Calibri" w:cs="Calibri"/>
                <w:color w:val="000000"/>
              </w:rPr>
              <w:t>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9BC5D">
            <w:pPr>
              <w:spacing w:line="360" w:lineRule="auto"/>
              <w:jc w:val="center"/>
              <w:textAlignment w:val="center"/>
              <w:rPr>
                <w:color w:val="000000"/>
              </w:rPr>
            </w:pPr>
            <w:r>
              <w:rPr>
                <w:rFonts w:ascii="Calibri" w:hAnsi="Calibri" w:eastAsia="Calibri" w:cs="Calibri"/>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3CA70">
            <w:pPr>
              <w:spacing w:line="360" w:lineRule="auto"/>
              <w:jc w:val="center"/>
              <w:textAlignment w:val="center"/>
              <w:rPr>
                <w:color w:val="000000"/>
              </w:rPr>
            </w:pPr>
            <w:r>
              <w:rPr>
                <w:rFonts w:ascii="Calibri" w:hAnsi="Calibri" w:eastAsia="Calibri" w:cs="Calibri"/>
                <w:color w:val="000000"/>
              </w:rPr>
              <w:t>8.4%</w:t>
            </w:r>
          </w:p>
        </w:tc>
      </w:tr>
    </w:tbl>
    <w:p w14:paraId="406E8F46">
      <w:pPr>
        <w:spacing w:line="360" w:lineRule="auto"/>
        <w:jc w:val="both"/>
        <w:textAlignment w:val="center"/>
        <w:rPr>
          <w:color w:val="000000"/>
        </w:rPr>
      </w:pPr>
      <w:r>
        <w:rPr>
          <w:rFonts w:ascii="宋体" w:hAnsi="宋体" w:eastAsia="宋体" w:cs="宋体"/>
          <w:color w:val="000000"/>
        </w:rPr>
        <w:t>据此可以推断出（</w:t>
      </w:r>
      <w:r>
        <w:rPr>
          <w:rFonts w:ascii="Times New Roman" w:hAnsi="Times New Roman" w:eastAsia="Times New Roman" w:cs="Times New Roman"/>
          <w:color w:val="000000"/>
        </w:rPr>
        <w:t xml:space="preserve">    </w:t>
      </w:r>
      <w:r>
        <w:rPr>
          <w:rFonts w:ascii="宋体" w:hAnsi="宋体" w:eastAsia="宋体" w:cs="宋体"/>
          <w:color w:val="000000"/>
        </w:rPr>
        <w:t>）</w:t>
      </w:r>
    </w:p>
    <w:p w14:paraId="334920A6">
      <w:pPr>
        <w:spacing w:line="360" w:lineRule="auto"/>
        <w:jc w:val="both"/>
        <w:textAlignment w:val="center"/>
        <w:rPr>
          <w:color w:val="000000"/>
        </w:rPr>
      </w:pPr>
      <w:r>
        <w:rPr>
          <w:rFonts w:ascii="宋体" w:hAnsi="宋体" w:eastAsia="宋体" w:cs="宋体"/>
          <w:color w:val="000000"/>
        </w:rPr>
        <w:t>①经营净收入是农村居民最大的收入来源</w:t>
      </w:r>
      <w:r>
        <w:rPr>
          <w:color w:val="000000"/>
        </w:rPr>
        <w:t xml:space="preserve">    </w:t>
      </w:r>
    </w:p>
    <w:p w14:paraId="6AFC9845">
      <w:pPr>
        <w:spacing w:line="360" w:lineRule="auto"/>
        <w:jc w:val="both"/>
        <w:textAlignment w:val="center"/>
        <w:rPr>
          <w:color w:val="000000"/>
        </w:rPr>
      </w:pPr>
      <w:r>
        <w:rPr>
          <w:rFonts w:ascii="宋体" w:hAnsi="宋体" w:eastAsia="宋体" w:cs="宋体"/>
          <w:color w:val="000000"/>
        </w:rPr>
        <w:t>②城乡居民人均可支配收入比值较上年有所上升</w:t>
      </w:r>
    </w:p>
    <w:p w14:paraId="4A9F4BF5">
      <w:pPr>
        <w:spacing w:line="360" w:lineRule="auto"/>
        <w:jc w:val="both"/>
        <w:textAlignment w:val="center"/>
        <w:rPr>
          <w:color w:val="000000"/>
        </w:rPr>
      </w:pPr>
      <w:r>
        <w:rPr>
          <w:rFonts w:ascii="宋体" w:hAnsi="宋体" w:eastAsia="宋体" w:cs="宋体"/>
          <w:color w:val="000000"/>
        </w:rPr>
        <w:t>③经济回升向好，农民外出务工形势好转</w:t>
      </w:r>
      <w:r>
        <w:rPr>
          <w:color w:val="000000"/>
        </w:rPr>
        <w:t xml:space="preserve">    </w:t>
      </w:r>
    </w:p>
    <w:p w14:paraId="1701EA20">
      <w:pPr>
        <w:spacing w:line="360" w:lineRule="auto"/>
        <w:jc w:val="both"/>
        <w:textAlignment w:val="center"/>
        <w:rPr>
          <w:color w:val="000000"/>
        </w:rPr>
      </w:pPr>
      <w:r>
        <w:rPr>
          <w:rFonts w:ascii="宋体" w:hAnsi="宋体" w:eastAsia="宋体" w:cs="宋体"/>
          <w:color w:val="000000"/>
        </w:rPr>
        <w:t>④与农村居民相比，城镇居民的财产净收入占比更高</w:t>
      </w:r>
    </w:p>
    <w:p w14:paraId="654289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8413B18">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年，中国贡献了超过一半的全球可再生能源新增装机容量。中国出口风电、光伏产品到</w:t>
      </w:r>
      <w:r>
        <w:rPr>
          <w:rFonts w:ascii="Times New Roman" w:hAnsi="Times New Roman" w:eastAsia="Times New Roman" w:cs="Times New Roman"/>
          <w:color w:val="000000"/>
        </w:rPr>
        <w:t>200</w:t>
      </w:r>
      <w:r>
        <w:rPr>
          <w:rFonts w:ascii="宋体" w:hAnsi="宋体" w:eastAsia="宋体" w:cs="宋体"/>
          <w:color w:val="000000"/>
        </w:rPr>
        <w:t>多个国家和地区，帮助他们获得清洁、可靠、用得起的能源。过去</w:t>
      </w:r>
      <w:r>
        <w:rPr>
          <w:rFonts w:ascii="Times New Roman" w:hAnsi="Times New Roman" w:eastAsia="Times New Roman" w:cs="Times New Roman"/>
          <w:color w:val="000000"/>
        </w:rPr>
        <w:t>10</w:t>
      </w:r>
      <w:r>
        <w:rPr>
          <w:rFonts w:ascii="宋体" w:hAnsi="宋体" w:eastAsia="宋体" w:cs="宋体"/>
          <w:color w:val="000000"/>
        </w:rPr>
        <w:t>年，全球风电和光伏发电项目平均每度电成本分别累计下降超过</w:t>
      </w:r>
      <w:r>
        <w:rPr>
          <w:rFonts w:ascii="Times New Roman" w:hAnsi="Times New Roman" w:eastAsia="Times New Roman" w:cs="Times New Roman"/>
          <w:color w:val="000000"/>
        </w:rPr>
        <w:t>60%</w:t>
      </w:r>
      <w:r>
        <w:rPr>
          <w:rFonts w:ascii="宋体" w:hAnsi="宋体" w:eastAsia="宋体" w:cs="宋体"/>
          <w:color w:val="000000"/>
        </w:rPr>
        <w:t>和</w:t>
      </w:r>
      <w:r>
        <w:rPr>
          <w:rFonts w:ascii="Times New Roman" w:hAnsi="Times New Roman" w:eastAsia="Times New Roman" w:cs="Times New Roman"/>
          <w:color w:val="000000"/>
        </w:rPr>
        <w:t>80%</w:t>
      </w:r>
      <w:r>
        <w:rPr>
          <w:rFonts w:ascii="宋体" w:hAnsi="宋体" w:eastAsia="宋体" w:cs="宋体"/>
          <w:color w:val="000000"/>
        </w:rPr>
        <w:t>，主要归功于中国创新、中国制造、中国工程。这表明（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1526F5C">
      <w:pPr>
        <w:spacing w:line="360" w:lineRule="auto"/>
        <w:jc w:val="both"/>
        <w:textAlignment w:val="center"/>
        <w:rPr>
          <w:color w:val="000000"/>
        </w:rPr>
      </w:pPr>
      <w:r>
        <w:rPr>
          <w:rFonts w:ascii="宋体" w:hAnsi="宋体" w:eastAsia="宋体" w:cs="宋体"/>
          <w:color w:val="000000"/>
        </w:rPr>
        <w:t>①风电和光伏发电相比水电和火电更具有成本优势</w:t>
      </w:r>
    </w:p>
    <w:p w14:paraId="7F7C6328">
      <w:pPr>
        <w:spacing w:line="360" w:lineRule="auto"/>
        <w:jc w:val="both"/>
        <w:textAlignment w:val="center"/>
        <w:rPr>
          <w:color w:val="000000"/>
        </w:rPr>
      </w:pPr>
      <w:r>
        <w:rPr>
          <w:rFonts w:ascii="宋体" w:hAnsi="宋体" w:eastAsia="宋体" w:cs="宋体"/>
          <w:color w:val="000000"/>
        </w:rPr>
        <w:t>②中国为全球可再生能源发电的增长做出了巨大贡献</w:t>
      </w:r>
    </w:p>
    <w:p w14:paraId="3E2E9EB3">
      <w:pPr>
        <w:spacing w:line="360" w:lineRule="auto"/>
        <w:jc w:val="both"/>
        <w:textAlignment w:val="center"/>
        <w:rPr>
          <w:color w:val="000000"/>
        </w:rPr>
      </w:pPr>
      <w:r>
        <w:rPr>
          <w:rFonts w:ascii="宋体" w:hAnsi="宋体" w:eastAsia="宋体" w:cs="宋体"/>
          <w:color w:val="000000"/>
        </w:rPr>
        <w:t>③发展中国家已广泛普及可再生能源发电产品和技术</w:t>
      </w:r>
    </w:p>
    <w:p w14:paraId="6625B78E">
      <w:pPr>
        <w:spacing w:line="360" w:lineRule="auto"/>
        <w:jc w:val="both"/>
        <w:textAlignment w:val="center"/>
        <w:rPr>
          <w:color w:val="000000"/>
        </w:rPr>
      </w:pPr>
      <w:r>
        <w:rPr>
          <w:rFonts w:ascii="宋体" w:hAnsi="宋体" w:eastAsia="宋体" w:cs="宋体"/>
          <w:color w:val="000000"/>
        </w:rPr>
        <w:t>④中国对全球绿色发展的贡献得益于科技和工业实力的增强</w:t>
      </w:r>
    </w:p>
    <w:p w14:paraId="60D2A1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AA78F34">
      <w:pPr>
        <w:spacing w:line="360" w:lineRule="auto"/>
        <w:jc w:val="both"/>
        <w:textAlignment w:val="center"/>
        <w:rPr>
          <w:color w:val="000000"/>
        </w:rPr>
      </w:pPr>
      <w:r>
        <w:rPr>
          <w:color w:val="000000"/>
        </w:rPr>
        <w:t xml:space="preserve">5. </w:t>
      </w:r>
      <w:r>
        <w:rPr>
          <w:rFonts w:ascii="宋体" w:hAnsi="宋体" w:eastAsia="宋体" w:cs="宋体"/>
          <w:color w:val="000000"/>
        </w:rPr>
        <w:t>国之交在于民相亲，民相亲在于心相通。习近平总书记指出：“人民友好是促进世界和平与发展的基础力量，是实现合作共赢的基本前提。”民间外交作为党的事业和国家总体外交的重要组成部分，为稳定国家关系、增进人民友谊、促进务实合作、开展文明对话发挥着重要作用。民间外交（</w:t>
      </w:r>
      <w:r>
        <w:rPr>
          <w:rFonts w:ascii="Times New Roman" w:hAnsi="Times New Roman" w:eastAsia="Times New Roman" w:cs="Times New Roman"/>
          <w:color w:val="000000"/>
        </w:rPr>
        <w:t xml:space="preserve">    </w:t>
      </w:r>
      <w:r>
        <w:rPr>
          <w:rFonts w:ascii="宋体" w:hAnsi="宋体" w:eastAsia="宋体" w:cs="宋体"/>
          <w:color w:val="000000"/>
        </w:rPr>
        <w:t>）</w:t>
      </w:r>
    </w:p>
    <w:p w14:paraId="6CE821BD">
      <w:pPr>
        <w:spacing w:line="360" w:lineRule="auto"/>
        <w:jc w:val="both"/>
        <w:textAlignment w:val="center"/>
        <w:rPr>
          <w:color w:val="000000"/>
        </w:rPr>
      </w:pPr>
      <w:r>
        <w:rPr>
          <w:rFonts w:ascii="宋体" w:hAnsi="宋体" w:eastAsia="宋体" w:cs="宋体"/>
          <w:color w:val="000000"/>
        </w:rPr>
        <w:t>①是发展对外关系的主渠道，旨在增进国际交往与合作</w:t>
      </w:r>
    </w:p>
    <w:p w14:paraId="68D40B8C">
      <w:pPr>
        <w:spacing w:line="360" w:lineRule="auto"/>
        <w:jc w:val="both"/>
        <w:textAlignment w:val="center"/>
        <w:rPr>
          <w:color w:val="000000"/>
        </w:rPr>
      </w:pPr>
      <w:r>
        <w:rPr>
          <w:rFonts w:ascii="宋体" w:hAnsi="宋体" w:eastAsia="宋体" w:cs="宋体"/>
          <w:color w:val="000000"/>
        </w:rPr>
        <w:t>②肩负着国家总体外交的首要职责，促进了中外民心相通</w:t>
      </w:r>
    </w:p>
    <w:p w14:paraId="2A79EC3C">
      <w:pPr>
        <w:spacing w:line="360" w:lineRule="auto"/>
        <w:jc w:val="both"/>
        <w:textAlignment w:val="center"/>
        <w:rPr>
          <w:color w:val="000000"/>
        </w:rPr>
      </w:pPr>
      <w:r>
        <w:rPr>
          <w:rFonts w:ascii="宋体" w:hAnsi="宋体" w:eastAsia="宋体" w:cs="宋体"/>
          <w:color w:val="000000"/>
        </w:rPr>
        <w:t>③是党的群众路线在外交领域的生动体现，具有鲜明的人民属性</w:t>
      </w:r>
    </w:p>
    <w:p w14:paraId="5FF5EF66">
      <w:pPr>
        <w:spacing w:line="360" w:lineRule="auto"/>
        <w:jc w:val="both"/>
        <w:textAlignment w:val="center"/>
        <w:rPr>
          <w:color w:val="000000"/>
        </w:rPr>
      </w:pPr>
      <w:r>
        <w:rPr>
          <w:rFonts w:ascii="宋体" w:hAnsi="宋体" w:eastAsia="宋体" w:cs="宋体"/>
          <w:color w:val="000000"/>
        </w:rPr>
        <w:t>④发挥民间先行、以民促官的优势，有利于打开外交工作新局面</w:t>
      </w:r>
    </w:p>
    <w:p w14:paraId="422DF6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D5D58FB">
      <w:pPr>
        <w:spacing w:line="360" w:lineRule="auto"/>
        <w:jc w:val="both"/>
        <w:textAlignment w:val="center"/>
        <w:rPr>
          <w:color w:val="000000"/>
        </w:rPr>
      </w:pPr>
      <w:r>
        <w:rPr>
          <w:color w:val="000000"/>
        </w:rPr>
        <w:t xml:space="preserve">6. </w:t>
      </w:r>
      <w:r>
        <w:rPr>
          <w:rFonts w:ascii="宋体" w:hAnsi="宋体" w:eastAsia="宋体" w:cs="宋体"/>
          <w:color w:val="000000"/>
        </w:rPr>
        <w:t>建交</w:t>
      </w:r>
      <w:r>
        <w:rPr>
          <w:rFonts w:ascii="Times New Roman" w:hAnsi="Times New Roman" w:eastAsia="Times New Roman" w:cs="Times New Roman"/>
          <w:color w:val="000000"/>
        </w:rPr>
        <w:t>60</w:t>
      </w:r>
      <w:r>
        <w:rPr>
          <w:rFonts w:ascii="宋体" w:hAnsi="宋体" w:eastAsia="宋体" w:cs="宋体"/>
          <w:color w:val="000000"/>
        </w:rPr>
        <w:t>年来，中法关系始终紧跟时代。在中国同西方国家关系中，两国率先建立全面战略伙伴关系，开启机制性战略对话；率先开展航空、核能、第三方市场等合作。双边贸易额比建交之初增长了近</w:t>
      </w:r>
      <w:r>
        <w:rPr>
          <w:rFonts w:ascii="Times New Roman" w:hAnsi="Times New Roman" w:eastAsia="Times New Roman" w:cs="Times New Roman"/>
          <w:color w:val="000000"/>
        </w:rPr>
        <w:t>800</w:t>
      </w:r>
      <w:r>
        <w:rPr>
          <w:rFonts w:ascii="宋体" w:hAnsi="宋体" w:eastAsia="宋体" w:cs="宋体"/>
          <w:color w:val="000000"/>
        </w:rPr>
        <w:t>倍，双向投资额累计超过</w:t>
      </w:r>
      <w:r>
        <w:rPr>
          <w:rFonts w:ascii="Times New Roman" w:hAnsi="Times New Roman" w:eastAsia="Times New Roman" w:cs="Times New Roman"/>
          <w:color w:val="000000"/>
        </w:rPr>
        <w:t>260</w:t>
      </w:r>
      <w:r>
        <w:rPr>
          <w:rFonts w:ascii="宋体" w:hAnsi="宋体" w:eastAsia="宋体" w:cs="宋体"/>
          <w:color w:val="000000"/>
        </w:rPr>
        <w:t>亿美元。两国在气候变化和生物多样性领域的合作有力推进了全球气候议程。中法合作的历程表明（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A14788B">
      <w:pPr>
        <w:spacing w:line="360" w:lineRule="auto"/>
        <w:jc w:val="both"/>
        <w:textAlignment w:val="center"/>
        <w:rPr>
          <w:color w:val="000000"/>
        </w:rPr>
      </w:pPr>
      <w:r>
        <w:rPr>
          <w:rFonts w:ascii="宋体" w:hAnsi="宋体" w:eastAsia="宋体" w:cs="宋体"/>
          <w:color w:val="000000"/>
        </w:rPr>
        <w:t>①两国通过加强沟通协作，共促世界和平发展</w:t>
      </w:r>
    </w:p>
    <w:p w14:paraId="640C5489">
      <w:pPr>
        <w:spacing w:line="360" w:lineRule="auto"/>
        <w:jc w:val="both"/>
        <w:textAlignment w:val="center"/>
        <w:rPr>
          <w:color w:val="000000"/>
        </w:rPr>
      </w:pPr>
      <w:r>
        <w:rPr>
          <w:rFonts w:ascii="宋体" w:hAnsi="宋体" w:eastAsia="宋体" w:cs="宋体"/>
          <w:color w:val="000000"/>
        </w:rPr>
        <w:t>②两国经济合作领域广泛，助推经济全球化发展</w:t>
      </w:r>
    </w:p>
    <w:p w14:paraId="43A9D2EF">
      <w:pPr>
        <w:spacing w:line="360" w:lineRule="auto"/>
        <w:jc w:val="both"/>
        <w:textAlignment w:val="center"/>
        <w:rPr>
          <w:color w:val="000000"/>
        </w:rPr>
      </w:pPr>
      <w:r>
        <w:rPr>
          <w:rFonts w:ascii="宋体" w:hAnsi="宋体" w:eastAsia="宋体" w:cs="宋体"/>
          <w:color w:val="000000"/>
        </w:rPr>
        <w:t>③两国的经贸关系维护了多元稳定的国际经济新格局</w:t>
      </w:r>
    </w:p>
    <w:p w14:paraId="48B1676E">
      <w:pPr>
        <w:spacing w:line="360" w:lineRule="auto"/>
        <w:jc w:val="both"/>
        <w:textAlignment w:val="center"/>
        <w:rPr>
          <w:color w:val="000000"/>
        </w:rPr>
      </w:pPr>
      <w:r>
        <w:rPr>
          <w:rFonts w:ascii="宋体" w:hAnsi="宋体" w:eastAsia="宋体" w:cs="宋体"/>
          <w:color w:val="000000"/>
        </w:rPr>
        <w:t>④两国的战略联盟为解决全球性挑战发挥了引领性作用</w:t>
      </w:r>
    </w:p>
    <w:p w14:paraId="624DAD4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F9F66FC">
      <w:pPr>
        <w:spacing w:line="360" w:lineRule="auto"/>
        <w:jc w:val="both"/>
        <w:textAlignment w:val="center"/>
        <w:rPr>
          <w:color w:val="000000"/>
        </w:rPr>
      </w:pPr>
      <w:r>
        <w:rPr>
          <w:color w:val="000000"/>
        </w:rPr>
        <w:t xml:space="preserve">7. </w:t>
      </w:r>
      <w:r>
        <w:rPr>
          <w:rFonts w:ascii="宋体" w:hAnsi="宋体" w:eastAsia="宋体" w:cs="宋体"/>
          <w:color w:val="000000"/>
        </w:rPr>
        <w:t>某县文化馆创立“一个人的剧场”公共文化服务项目，致力于把充满爱的文化节目送给农村孤寡老人、空巢老人、残疾人和行动不便的长者，从精神层面给予特殊人群文化关怀，以特色节目传递正能量，坚定他们创造美好生活的信心。这表明公共文化服务要（</w:t>
      </w:r>
      <w:r>
        <w:rPr>
          <w:rFonts w:ascii="Times New Roman" w:hAnsi="Times New Roman" w:eastAsia="Times New Roman" w:cs="Times New Roman"/>
          <w:color w:val="000000"/>
        </w:rPr>
        <w:t xml:space="preserve">    </w:t>
      </w:r>
      <w:r>
        <w:rPr>
          <w:rFonts w:ascii="宋体" w:hAnsi="宋体" w:eastAsia="宋体" w:cs="宋体"/>
          <w:color w:val="000000"/>
        </w:rPr>
        <w:t>）</w:t>
      </w:r>
    </w:p>
    <w:p w14:paraId="4249B5C2">
      <w:pPr>
        <w:spacing w:line="360" w:lineRule="auto"/>
        <w:jc w:val="both"/>
        <w:textAlignment w:val="center"/>
        <w:rPr>
          <w:color w:val="000000"/>
        </w:rPr>
      </w:pPr>
      <w:r>
        <w:rPr>
          <w:rFonts w:ascii="宋体" w:hAnsi="宋体" w:eastAsia="宋体" w:cs="宋体"/>
          <w:color w:val="000000"/>
        </w:rPr>
        <w:t>①坚持以人民为中心，立足于服务特殊人群</w:t>
      </w:r>
      <w:r>
        <w:rPr>
          <w:color w:val="000000"/>
        </w:rPr>
        <w:t xml:space="preserve">    </w:t>
      </w:r>
    </w:p>
    <w:p w14:paraId="339F3E2D">
      <w:pPr>
        <w:spacing w:line="360" w:lineRule="auto"/>
        <w:jc w:val="both"/>
        <w:textAlignment w:val="center"/>
        <w:rPr>
          <w:color w:val="000000"/>
        </w:rPr>
      </w:pPr>
      <w:r>
        <w:rPr>
          <w:rFonts w:ascii="宋体" w:hAnsi="宋体" w:eastAsia="宋体" w:cs="宋体"/>
          <w:color w:val="000000"/>
        </w:rPr>
        <w:t>②不断发展创新，提高人民群众的文化鉴赏水平</w:t>
      </w:r>
    </w:p>
    <w:p w14:paraId="235C2BC0">
      <w:pPr>
        <w:spacing w:line="360" w:lineRule="auto"/>
        <w:jc w:val="both"/>
        <w:textAlignment w:val="center"/>
        <w:rPr>
          <w:color w:val="000000"/>
        </w:rPr>
      </w:pPr>
      <w:r>
        <w:rPr>
          <w:rFonts w:ascii="宋体" w:hAnsi="宋体" w:eastAsia="宋体" w:cs="宋体"/>
          <w:color w:val="000000"/>
        </w:rPr>
        <w:t>③体现政府对特殊人群的关怀，增强他们的精神动力</w:t>
      </w:r>
      <w:r>
        <w:rPr>
          <w:color w:val="000000"/>
        </w:rPr>
        <w:t xml:space="preserve">    </w:t>
      </w:r>
    </w:p>
    <w:p w14:paraId="5EA7325D">
      <w:pPr>
        <w:spacing w:line="360" w:lineRule="auto"/>
        <w:jc w:val="both"/>
        <w:textAlignment w:val="center"/>
        <w:rPr>
          <w:color w:val="000000"/>
        </w:rPr>
      </w:pPr>
      <w:r>
        <w:rPr>
          <w:rFonts w:ascii="宋体" w:hAnsi="宋体" w:eastAsia="宋体" w:cs="宋体"/>
          <w:color w:val="000000"/>
        </w:rPr>
        <w:t>④贯彻党执政为民的理念，满足特殊人群的文化需求</w:t>
      </w:r>
    </w:p>
    <w:p w14:paraId="0C5CB8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2E313C">
      <w:pPr>
        <w:spacing w:line="360" w:lineRule="auto"/>
        <w:jc w:val="both"/>
        <w:textAlignment w:val="center"/>
        <w:rPr>
          <w:color w:val="000000"/>
        </w:rPr>
      </w:pPr>
      <w:r>
        <w:rPr>
          <w:color w:val="000000"/>
        </w:rPr>
        <w:t xml:space="preserve">8. </w:t>
      </w:r>
      <w:r>
        <w:rPr>
          <w:rFonts w:ascii="宋体" w:hAnsi="宋体" w:eastAsia="宋体" w:cs="宋体"/>
          <w:color w:val="000000"/>
        </w:rPr>
        <w:t>截至</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月，我国网民已达</w:t>
      </w:r>
      <w:r>
        <w:rPr>
          <w:rFonts w:ascii="Times New Roman" w:hAnsi="Times New Roman" w:eastAsia="Times New Roman" w:cs="Times New Roman"/>
          <w:color w:val="000000"/>
        </w:rPr>
        <w:t>10.79</w:t>
      </w:r>
      <w:r>
        <w:rPr>
          <w:rFonts w:ascii="宋体" w:hAnsi="宋体" w:eastAsia="宋体" w:cs="宋体"/>
          <w:color w:val="000000"/>
        </w:rPr>
        <w:t>亿，未成年网民突破</w:t>
      </w:r>
      <w:r>
        <w:rPr>
          <w:rFonts w:ascii="Times New Roman" w:hAnsi="Times New Roman" w:eastAsia="Times New Roman" w:cs="Times New Roman"/>
          <w:color w:val="000000"/>
        </w:rPr>
        <w:t>1.91</w:t>
      </w:r>
      <w:r>
        <w:rPr>
          <w:rFonts w:ascii="宋体" w:hAnsi="宋体" w:eastAsia="宋体" w:cs="宋体"/>
          <w:color w:val="000000"/>
        </w:rPr>
        <w:t>亿。国务院颁布《未成年人网络保护条例》，自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日起施行。这是我国出台的首部专门性的未成年人网络保护综合性立法。该条例的颁布实施（</w:t>
      </w:r>
      <w:r>
        <w:rPr>
          <w:rFonts w:ascii="Times New Roman" w:hAnsi="Times New Roman" w:eastAsia="Times New Roman" w:cs="Times New Roman"/>
          <w:color w:val="000000"/>
        </w:rPr>
        <w:t xml:space="preserve">    </w:t>
      </w:r>
      <w:r>
        <w:rPr>
          <w:rFonts w:ascii="宋体" w:hAnsi="宋体" w:eastAsia="宋体" w:cs="宋体"/>
          <w:color w:val="000000"/>
        </w:rPr>
        <w:t>）</w:t>
      </w:r>
    </w:p>
    <w:p w14:paraId="3B88A272">
      <w:pPr>
        <w:spacing w:line="360" w:lineRule="auto"/>
        <w:jc w:val="both"/>
        <w:textAlignment w:val="center"/>
        <w:rPr>
          <w:color w:val="000000"/>
        </w:rPr>
      </w:pPr>
      <w:r>
        <w:rPr>
          <w:rFonts w:ascii="宋体" w:hAnsi="宋体" w:eastAsia="宋体" w:cs="宋体"/>
          <w:color w:val="000000"/>
        </w:rPr>
        <w:t>①为法院审理侵害未成年人的网络犯罪案件提供裁判依据</w:t>
      </w:r>
    </w:p>
    <w:p w14:paraId="291EC902">
      <w:pPr>
        <w:spacing w:line="360" w:lineRule="auto"/>
        <w:jc w:val="both"/>
        <w:textAlignment w:val="center"/>
        <w:rPr>
          <w:color w:val="000000"/>
        </w:rPr>
      </w:pPr>
      <w:r>
        <w:rPr>
          <w:rFonts w:ascii="宋体" w:hAnsi="宋体" w:eastAsia="宋体" w:cs="宋体"/>
          <w:color w:val="000000"/>
        </w:rPr>
        <w:t>②体现政府在网络领域用法治方式对未成年人的特殊保护</w:t>
      </w:r>
    </w:p>
    <w:p w14:paraId="6473910A">
      <w:pPr>
        <w:spacing w:line="360" w:lineRule="auto"/>
        <w:jc w:val="both"/>
        <w:textAlignment w:val="center"/>
        <w:rPr>
          <w:color w:val="000000"/>
        </w:rPr>
      </w:pPr>
      <w:r>
        <w:rPr>
          <w:rFonts w:ascii="宋体" w:hAnsi="宋体" w:eastAsia="宋体" w:cs="宋体"/>
          <w:color w:val="000000"/>
        </w:rPr>
        <w:t>③为相关部门加强网络监管提供法律依据，有利于政府依法行政</w:t>
      </w:r>
    </w:p>
    <w:p w14:paraId="6FDBB026">
      <w:pPr>
        <w:spacing w:line="360" w:lineRule="auto"/>
        <w:jc w:val="both"/>
        <w:textAlignment w:val="center"/>
        <w:rPr>
          <w:color w:val="000000"/>
        </w:rPr>
      </w:pPr>
      <w:r>
        <w:rPr>
          <w:rFonts w:ascii="宋体" w:hAnsi="宋体" w:eastAsia="宋体" w:cs="宋体"/>
          <w:color w:val="000000"/>
        </w:rPr>
        <w:t>④规定了网民的基本权利和义务，有利于保护未成年人的合法权益</w:t>
      </w:r>
    </w:p>
    <w:p w14:paraId="462BFF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8A4C007">
      <w:pPr>
        <w:spacing w:line="360" w:lineRule="auto"/>
        <w:jc w:val="both"/>
        <w:textAlignment w:val="center"/>
        <w:rPr>
          <w:color w:val="000000"/>
        </w:rPr>
      </w:pPr>
      <w:r>
        <w:rPr>
          <w:color w:val="000000"/>
        </w:rPr>
        <w:t xml:space="preserve">9. </w:t>
      </w:r>
      <w:r>
        <w:rPr>
          <w:rFonts w:ascii="宋体" w:hAnsi="宋体" w:eastAsia="宋体" w:cs="宋体"/>
          <w:color w:val="000000"/>
        </w:rPr>
        <w:t>李四离世后留有价值</w:t>
      </w:r>
      <w:r>
        <w:rPr>
          <w:rFonts w:ascii="Times New Roman" w:hAnsi="Times New Roman" w:eastAsia="Times New Roman" w:cs="Times New Roman"/>
          <w:color w:val="000000"/>
        </w:rPr>
        <w:t>210</w:t>
      </w:r>
      <w:r>
        <w:rPr>
          <w:rFonts w:ascii="宋体" w:hAnsi="宋体" w:eastAsia="宋体" w:cs="宋体"/>
          <w:color w:val="000000"/>
        </w:rPr>
        <w:t>万元的房产（登记在夫妻名下），还有以个人名义借的购房款</w:t>
      </w:r>
      <w:r>
        <w:rPr>
          <w:rFonts w:ascii="Times New Roman" w:hAnsi="Times New Roman" w:eastAsia="Times New Roman" w:cs="Times New Roman"/>
          <w:color w:val="000000"/>
        </w:rPr>
        <w:t>10</w:t>
      </w:r>
      <w:r>
        <w:rPr>
          <w:rFonts w:ascii="宋体" w:hAnsi="宋体" w:eastAsia="宋体" w:cs="宋体"/>
          <w:color w:val="000000"/>
        </w:rPr>
        <w:t>万元未还。此时，李四的孩子李小四尚在妈妈的肚子里。李四留有一份遗嘱，要给其宠物犬旺财</w:t>
      </w:r>
      <w:r>
        <w:rPr>
          <w:rFonts w:ascii="Times New Roman" w:hAnsi="Times New Roman" w:eastAsia="Times New Roman" w:cs="Times New Roman"/>
          <w:color w:val="000000"/>
        </w:rPr>
        <w:t>1</w:t>
      </w:r>
      <w:r>
        <w:rPr>
          <w:rFonts w:ascii="宋体" w:hAnsi="宋体" w:eastAsia="宋体" w:cs="宋体"/>
          <w:color w:val="000000"/>
        </w:rPr>
        <w:t>万元。下列说法正确的是（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A340C6">
      <w:pPr>
        <w:spacing w:line="360" w:lineRule="auto"/>
        <w:jc w:val="both"/>
        <w:textAlignment w:val="center"/>
        <w:rPr>
          <w:color w:val="000000"/>
        </w:rPr>
      </w:pPr>
      <w:r>
        <w:rPr>
          <w:rFonts w:ascii="宋体" w:hAnsi="宋体" w:eastAsia="宋体" w:cs="宋体"/>
          <w:color w:val="000000"/>
        </w:rPr>
        <w:t>①未出生的李小四不是自然人</w:t>
      </w:r>
      <w:r>
        <w:rPr>
          <w:color w:val="000000"/>
        </w:rPr>
        <w:t xml:space="preserve">    </w:t>
      </w:r>
    </w:p>
    <w:p w14:paraId="4AED4CB1">
      <w:pPr>
        <w:spacing w:line="360" w:lineRule="auto"/>
        <w:jc w:val="both"/>
        <w:textAlignment w:val="center"/>
        <w:rPr>
          <w:color w:val="000000"/>
        </w:rPr>
      </w:pPr>
      <w:r>
        <w:rPr>
          <w:rFonts w:ascii="宋体" w:hAnsi="宋体" w:eastAsia="宋体" w:cs="宋体"/>
          <w:color w:val="000000"/>
        </w:rPr>
        <w:t>②只要遗嘱是真实的，旺财就可以继承</w:t>
      </w:r>
      <w:r>
        <w:rPr>
          <w:rFonts w:ascii="Times New Roman" w:hAnsi="Times New Roman" w:eastAsia="Times New Roman" w:cs="Times New Roman"/>
          <w:color w:val="000000"/>
        </w:rPr>
        <w:t>1</w:t>
      </w:r>
      <w:r>
        <w:rPr>
          <w:rFonts w:ascii="宋体" w:hAnsi="宋体" w:eastAsia="宋体" w:cs="宋体"/>
          <w:color w:val="000000"/>
        </w:rPr>
        <w:t>万元</w:t>
      </w:r>
    </w:p>
    <w:p w14:paraId="7C4B5BE2">
      <w:pPr>
        <w:spacing w:line="360" w:lineRule="auto"/>
        <w:jc w:val="both"/>
        <w:textAlignment w:val="center"/>
        <w:rPr>
          <w:color w:val="000000"/>
        </w:rPr>
      </w:pPr>
      <w:r>
        <w:rPr>
          <w:rFonts w:ascii="宋体" w:hAnsi="宋体" w:eastAsia="宋体" w:cs="宋体"/>
          <w:color w:val="000000"/>
        </w:rPr>
        <w:t>③李四借的</w:t>
      </w:r>
      <w:r>
        <w:rPr>
          <w:rFonts w:ascii="Times New Roman" w:hAnsi="Times New Roman" w:eastAsia="Times New Roman" w:cs="Times New Roman"/>
          <w:color w:val="000000"/>
        </w:rPr>
        <w:t>10</w:t>
      </w:r>
      <w:r>
        <w:rPr>
          <w:rFonts w:ascii="宋体" w:hAnsi="宋体" w:eastAsia="宋体" w:cs="宋体"/>
          <w:color w:val="000000"/>
        </w:rPr>
        <w:t>万元不是夫妻共同债务</w:t>
      </w:r>
      <w:r>
        <w:rPr>
          <w:color w:val="000000"/>
        </w:rPr>
        <w:t xml:space="preserve">    </w:t>
      </w:r>
    </w:p>
    <w:p w14:paraId="50506262">
      <w:pPr>
        <w:spacing w:line="360" w:lineRule="auto"/>
        <w:jc w:val="both"/>
        <w:textAlignment w:val="center"/>
        <w:rPr>
          <w:color w:val="000000"/>
        </w:rPr>
      </w:pPr>
      <w:r>
        <w:rPr>
          <w:rFonts w:ascii="宋体" w:hAnsi="宋体" w:eastAsia="宋体" w:cs="宋体"/>
          <w:color w:val="000000"/>
        </w:rPr>
        <w:t>④李小四可以继承价值</w:t>
      </w:r>
      <w:r>
        <w:rPr>
          <w:rFonts w:ascii="Times New Roman" w:hAnsi="Times New Roman" w:eastAsia="Times New Roman" w:cs="Times New Roman"/>
          <w:color w:val="000000"/>
        </w:rPr>
        <w:t>50</w:t>
      </w:r>
      <w:r>
        <w:rPr>
          <w:rFonts w:ascii="宋体" w:hAnsi="宋体" w:eastAsia="宋体" w:cs="宋体"/>
          <w:color w:val="000000"/>
        </w:rPr>
        <w:t>万元的财产</w:t>
      </w:r>
    </w:p>
    <w:p w14:paraId="26FA57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D18E7E9">
      <w:pPr>
        <w:spacing w:line="360" w:lineRule="auto"/>
        <w:jc w:val="both"/>
        <w:textAlignment w:val="center"/>
        <w:rPr>
          <w:color w:val="000000"/>
        </w:rPr>
      </w:pPr>
      <w:r>
        <w:rPr>
          <w:color w:val="000000"/>
        </w:rPr>
        <w:t xml:space="preserve">10. </w:t>
      </w:r>
      <w:r>
        <w:rPr>
          <w:rFonts w:ascii="宋体" w:hAnsi="宋体" w:eastAsia="宋体" w:cs="宋体"/>
          <w:color w:val="000000"/>
        </w:rPr>
        <w:t>张三喜添二孩，同事陈六带了</w:t>
      </w:r>
      <w:r>
        <w:rPr>
          <w:rFonts w:ascii="Times New Roman" w:hAnsi="Times New Roman" w:eastAsia="Times New Roman" w:cs="Times New Roman"/>
          <w:color w:val="000000"/>
        </w:rPr>
        <w:t>10</w:t>
      </w:r>
      <w:r>
        <w:rPr>
          <w:rFonts w:ascii="宋体" w:hAnsi="宋体" w:eastAsia="宋体" w:cs="宋体"/>
          <w:color w:val="000000"/>
        </w:rPr>
        <w:t>斤鸡蛋上门贺喜，张三说“来就来嘛，客气啥”，然后收下了鸡蛋，并和陈六约定等孩子满月了来喝酒。后来张三办了满月酒，但没有邀请陈六，陈六感觉很受伤。下列说法正确的是（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91186E">
      <w:pPr>
        <w:spacing w:line="360" w:lineRule="auto"/>
        <w:jc w:val="both"/>
        <w:textAlignment w:val="center"/>
        <w:rPr>
          <w:color w:val="000000"/>
        </w:rPr>
      </w:pPr>
      <w:r>
        <w:rPr>
          <w:rFonts w:ascii="宋体" w:hAnsi="宋体" w:eastAsia="宋体" w:cs="宋体"/>
          <w:color w:val="000000"/>
        </w:rPr>
        <w:t>①陈六送张三鸡蛋是合同关系</w:t>
      </w:r>
      <w:r>
        <w:rPr>
          <w:color w:val="000000"/>
        </w:rPr>
        <w:t xml:space="preserve">    </w:t>
      </w:r>
    </w:p>
    <w:p w14:paraId="1CABB90F">
      <w:pPr>
        <w:spacing w:line="360" w:lineRule="auto"/>
        <w:jc w:val="both"/>
        <w:textAlignment w:val="center"/>
        <w:rPr>
          <w:color w:val="000000"/>
        </w:rPr>
      </w:pPr>
      <w:r>
        <w:rPr>
          <w:rFonts w:ascii="宋体" w:hAnsi="宋体" w:eastAsia="宋体" w:cs="宋体"/>
          <w:color w:val="000000"/>
        </w:rPr>
        <w:t>②张三请陈六喝酒是合同关系</w:t>
      </w:r>
    </w:p>
    <w:p w14:paraId="0A502020">
      <w:pPr>
        <w:spacing w:line="360" w:lineRule="auto"/>
        <w:jc w:val="both"/>
        <w:textAlignment w:val="center"/>
        <w:rPr>
          <w:color w:val="000000"/>
        </w:rPr>
      </w:pPr>
      <w:r>
        <w:rPr>
          <w:rFonts w:ascii="宋体" w:hAnsi="宋体" w:eastAsia="宋体" w:cs="宋体"/>
          <w:color w:val="000000"/>
        </w:rPr>
        <w:t>③陈六有权要求张三赔礼道歉</w:t>
      </w:r>
      <w:r>
        <w:rPr>
          <w:color w:val="000000"/>
        </w:rPr>
        <w:t xml:space="preserve">    </w:t>
      </w:r>
    </w:p>
    <w:p w14:paraId="3633F5E7">
      <w:pPr>
        <w:spacing w:line="360" w:lineRule="auto"/>
        <w:jc w:val="both"/>
        <w:textAlignment w:val="center"/>
        <w:rPr>
          <w:color w:val="000000"/>
        </w:rPr>
      </w:pPr>
      <w:r>
        <w:rPr>
          <w:rFonts w:ascii="宋体" w:hAnsi="宋体" w:eastAsia="宋体" w:cs="宋体"/>
          <w:color w:val="000000"/>
        </w:rPr>
        <w:t>④陈六无权要求张三返还鸡蛋</w:t>
      </w:r>
    </w:p>
    <w:p w14:paraId="6D3FB2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55F538E">
      <w:pPr>
        <w:spacing w:line="360" w:lineRule="auto"/>
        <w:jc w:val="both"/>
        <w:textAlignment w:val="center"/>
        <w:rPr>
          <w:color w:val="000000"/>
        </w:rPr>
      </w:pPr>
      <w:r>
        <w:rPr>
          <w:color w:val="000000"/>
        </w:rPr>
        <w:t xml:space="preserve">11. </w:t>
      </w:r>
      <w:r>
        <w:rPr>
          <w:rFonts w:ascii="宋体" w:hAnsi="宋体" w:eastAsia="宋体" w:cs="宋体"/>
          <w:color w:val="000000"/>
        </w:rPr>
        <w:t>当雨滴从空中降落后，一旦遇到温度低于零摄氏度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体，会迅速冻结成冰，这种天气现象叫做“冻雨”，冻雨落下后在物体表面形成冰层覆盖的现象叫做“雨凇”。我国南方一些地区把冻雨叫做“下冰凌”，北方地区则称为“流冰”。根据上述材料，下列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842422">
      <w:pPr>
        <w:spacing w:line="360" w:lineRule="auto"/>
        <w:jc w:val="left"/>
        <w:textAlignment w:val="center"/>
        <w:rPr>
          <w:color w:val="000000"/>
        </w:rPr>
      </w:pPr>
      <w:r>
        <w:rPr>
          <w:color w:val="000000"/>
        </w:rPr>
        <w:t xml:space="preserve">A. </w:t>
      </w:r>
      <w:r>
        <w:rPr>
          <w:rFonts w:ascii="宋体" w:hAnsi="宋体" w:eastAsia="宋体" w:cs="宋体"/>
          <w:color w:val="000000"/>
        </w:rPr>
        <w:t>“冻雨”与“雨凇”指的是相同的一种天气现象</w:t>
      </w:r>
    </w:p>
    <w:p w14:paraId="176922F4">
      <w:pPr>
        <w:spacing w:line="360" w:lineRule="auto"/>
        <w:jc w:val="left"/>
        <w:textAlignment w:val="center"/>
        <w:rPr>
          <w:color w:val="000000"/>
        </w:rPr>
      </w:pPr>
      <w:r>
        <w:rPr>
          <w:color w:val="000000"/>
        </w:rPr>
        <w:t xml:space="preserve">B. </w:t>
      </w:r>
      <w:r>
        <w:rPr>
          <w:rFonts w:ascii="宋体" w:hAnsi="宋体" w:eastAsia="宋体" w:cs="宋体"/>
          <w:color w:val="000000"/>
        </w:rPr>
        <w:t>“下冰凌”与“流冰”的外延因地理差异而不同</w:t>
      </w:r>
    </w:p>
    <w:p w14:paraId="639CD03A">
      <w:pPr>
        <w:spacing w:line="360" w:lineRule="auto"/>
        <w:jc w:val="left"/>
        <w:textAlignment w:val="center"/>
        <w:rPr>
          <w:color w:val="000000"/>
        </w:rPr>
      </w:pPr>
      <w:r>
        <w:rPr>
          <w:color w:val="000000"/>
        </w:rPr>
        <w:t xml:space="preserve">C. </w:t>
      </w:r>
      <w:r>
        <w:rPr>
          <w:rFonts w:ascii="宋体" w:hAnsi="宋体" w:eastAsia="宋体" w:cs="宋体"/>
          <w:color w:val="000000"/>
        </w:rPr>
        <w:t>“冻雨”的外延与“下冰凌”的外延是属种关系</w:t>
      </w:r>
    </w:p>
    <w:p w14:paraId="35FBCE8E">
      <w:pPr>
        <w:spacing w:line="360" w:lineRule="auto"/>
        <w:jc w:val="left"/>
        <w:textAlignment w:val="center"/>
        <w:rPr>
          <w:color w:val="000000"/>
        </w:rPr>
      </w:pPr>
      <w:r>
        <w:rPr>
          <w:color w:val="000000"/>
        </w:rPr>
        <w:t xml:space="preserve">D. </w:t>
      </w:r>
      <w:r>
        <w:rPr>
          <w:rFonts w:ascii="宋体" w:hAnsi="宋体" w:eastAsia="宋体" w:cs="宋体"/>
          <w:color w:val="000000"/>
        </w:rPr>
        <w:t>“雨凇”</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外延与“下冰凌”的外延是全异关系</w:t>
      </w:r>
    </w:p>
    <w:p w14:paraId="7E6DAA6A">
      <w:pPr>
        <w:spacing w:line="360" w:lineRule="auto"/>
        <w:jc w:val="both"/>
        <w:textAlignment w:val="center"/>
        <w:rPr>
          <w:color w:val="000000"/>
        </w:rPr>
      </w:pPr>
      <w:r>
        <w:rPr>
          <w:color w:val="000000"/>
        </w:rPr>
        <w:t xml:space="preserve">12. </w:t>
      </w:r>
      <w:r>
        <w:rPr>
          <w:rFonts w:ascii="宋体" w:hAnsi="宋体" w:eastAsia="宋体" w:cs="宋体"/>
          <w:color w:val="000000"/>
        </w:rPr>
        <w:t>在去西天取经的路上，孙悟空、猪八戒和沙和尚有如下约定：只有孙悟空回了花果山或沙和尚回了流沙河，猪八戒才能回高老庄。下列哪种情况三人中至少有一人违背了他们之间的约定（</w:t>
      </w:r>
      <w:r>
        <w:rPr>
          <w:rFonts w:ascii="Times New Roman" w:hAnsi="Times New Roman" w:eastAsia="Times New Roman" w:cs="Times New Roman"/>
          <w:color w:val="000000"/>
        </w:rPr>
        <w:t xml:space="preserve">    </w:t>
      </w:r>
      <w:r>
        <w:rPr>
          <w:rFonts w:ascii="宋体" w:hAnsi="宋体" w:eastAsia="宋体" w:cs="宋体"/>
          <w:color w:val="000000"/>
        </w:rPr>
        <w:t>）</w:t>
      </w:r>
    </w:p>
    <w:p w14:paraId="7E86751F">
      <w:pPr>
        <w:spacing w:line="360" w:lineRule="auto"/>
        <w:jc w:val="left"/>
        <w:textAlignment w:val="center"/>
        <w:rPr>
          <w:color w:val="000000"/>
        </w:rPr>
      </w:pPr>
      <w:r>
        <w:rPr>
          <w:color w:val="000000"/>
        </w:rPr>
        <w:t xml:space="preserve">A. </w:t>
      </w:r>
      <w:r>
        <w:rPr>
          <w:rFonts w:ascii="宋体" w:hAnsi="宋体" w:eastAsia="宋体" w:cs="宋体"/>
          <w:color w:val="000000"/>
        </w:rPr>
        <w:t>猪八戒没有回高老庄，孙悟空回了花果山</w:t>
      </w:r>
    </w:p>
    <w:p w14:paraId="3C5588DF">
      <w:pPr>
        <w:spacing w:line="360" w:lineRule="auto"/>
        <w:jc w:val="left"/>
        <w:textAlignment w:val="center"/>
        <w:rPr>
          <w:color w:val="000000"/>
        </w:rPr>
      </w:pPr>
      <w:r>
        <w:rPr>
          <w:color w:val="000000"/>
        </w:rPr>
        <w:t xml:space="preserve">B. </w:t>
      </w:r>
      <w:r>
        <w:rPr>
          <w:rFonts w:ascii="宋体" w:hAnsi="宋体" w:eastAsia="宋体" w:cs="宋体"/>
          <w:color w:val="000000"/>
        </w:rPr>
        <w:t>沙和尚没有回流沙河，猪八戒没有回高老庄</w:t>
      </w:r>
    </w:p>
    <w:p w14:paraId="0CE4F080">
      <w:pPr>
        <w:spacing w:line="360" w:lineRule="auto"/>
        <w:jc w:val="left"/>
        <w:textAlignment w:val="center"/>
        <w:rPr>
          <w:color w:val="000000"/>
        </w:rPr>
      </w:pPr>
      <w:r>
        <w:rPr>
          <w:color w:val="000000"/>
        </w:rPr>
        <w:t xml:space="preserve">C. </w:t>
      </w:r>
      <w:r>
        <w:rPr>
          <w:rFonts w:ascii="宋体" w:hAnsi="宋体" w:eastAsia="宋体" w:cs="宋体"/>
          <w:color w:val="000000"/>
        </w:rPr>
        <w:t>猪八戒回了高老庄，孙悟空和沙和尚也去了高老庄</w:t>
      </w:r>
    </w:p>
    <w:p w14:paraId="75280C81">
      <w:pPr>
        <w:spacing w:line="360" w:lineRule="auto"/>
        <w:jc w:val="left"/>
        <w:textAlignment w:val="center"/>
        <w:rPr>
          <w:color w:val="000000"/>
        </w:rPr>
      </w:pPr>
      <w:r>
        <w:rPr>
          <w:color w:val="000000"/>
        </w:rPr>
        <w:t xml:space="preserve">D. </w:t>
      </w:r>
      <w:r>
        <w:rPr>
          <w:rFonts w:ascii="宋体" w:hAnsi="宋体" w:eastAsia="宋体" w:cs="宋体"/>
          <w:color w:val="000000"/>
        </w:rPr>
        <w:t>猪八戒回了高老庄，孙悟空回了花果山</w:t>
      </w:r>
    </w:p>
    <w:p w14:paraId="38C3C18B">
      <w:pPr>
        <w:spacing w:line="360" w:lineRule="auto"/>
        <w:jc w:val="both"/>
        <w:textAlignment w:val="center"/>
        <w:rPr>
          <w:color w:val="000000"/>
        </w:rPr>
      </w:pPr>
      <w:r>
        <w:rPr>
          <w:color w:val="000000"/>
        </w:rPr>
        <w:t xml:space="preserve">13. </w:t>
      </w:r>
      <w:r>
        <w:rPr>
          <w:rFonts w:ascii="宋体" w:hAnsi="宋体" w:eastAsia="宋体" w:cs="宋体"/>
          <w:color w:val="000000"/>
        </w:rPr>
        <w:t>下图漫画揭示的哲理是（</w:t>
      </w:r>
      <w:r>
        <w:rPr>
          <w:rFonts w:ascii="Times New Roman" w:hAnsi="Times New Roman" w:eastAsia="Times New Roman" w:cs="Times New Roman"/>
          <w:color w:val="000000"/>
        </w:rPr>
        <w:t xml:space="preserve">    </w:t>
      </w:r>
      <w:r>
        <w:rPr>
          <w:rFonts w:ascii="宋体" w:hAnsi="宋体" w:eastAsia="宋体" w:cs="宋体"/>
          <w:color w:val="000000"/>
        </w:rPr>
        <w:t>）</w:t>
      </w:r>
    </w:p>
    <w:p w14:paraId="71F35C16">
      <w:pPr>
        <w:spacing w:line="360" w:lineRule="auto"/>
        <w:jc w:val="both"/>
        <w:textAlignment w:val="center"/>
        <w:rPr>
          <w:color w:val="000000"/>
        </w:rPr>
      </w:pPr>
      <w:r>
        <w:rPr>
          <w:color w:val="000000"/>
        </w:rPr>
        <w:drawing>
          <wp:inline distT="0" distB="0" distL="114300" distR="114300">
            <wp:extent cx="1314450" cy="1190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14450" cy="1190625"/>
                    </a:xfrm>
                    <a:prstGeom prst="rect">
                      <a:avLst/>
                    </a:prstGeom>
                  </pic:spPr>
                </pic:pic>
              </a:graphicData>
            </a:graphic>
          </wp:inline>
        </w:drawing>
      </w:r>
    </w:p>
    <w:p w14:paraId="7832B0EA">
      <w:pPr>
        <w:spacing w:line="360" w:lineRule="auto"/>
        <w:jc w:val="both"/>
        <w:textAlignment w:val="center"/>
        <w:rPr>
          <w:color w:val="000000"/>
        </w:rPr>
      </w:pPr>
      <w:r>
        <w:rPr>
          <w:rFonts w:ascii="宋体" w:hAnsi="宋体" w:eastAsia="宋体" w:cs="宋体"/>
          <w:color w:val="000000"/>
        </w:rPr>
        <w:t>①实践与认识的同一是对立中的同一</w:t>
      </w:r>
      <w:r>
        <w:rPr>
          <w:color w:val="000000"/>
        </w:rPr>
        <w:t xml:space="preserve">    </w:t>
      </w:r>
    </w:p>
    <w:p w14:paraId="577E1009">
      <w:pPr>
        <w:spacing w:line="360" w:lineRule="auto"/>
        <w:jc w:val="both"/>
        <w:textAlignment w:val="center"/>
        <w:rPr>
          <w:color w:val="000000"/>
        </w:rPr>
      </w:pPr>
      <w:r>
        <w:rPr>
          <w:rFonts w:ascii="宋体" w:hAnsi="宋体" w:eastAsia="宋体" w:cs="宋体"/>
          <w:color w:val="000000"/>
        </w:rPr>
        <w:t>②认识的真理性要在实践过程中反复检验</w:t>
      </w:r>
    </w:p>
    <w:p w14:paraId="019290A8">
      <w:pPr>
        <w:spacing w:line="360" w:lineRule="auto"/>
        <w:jc w:val="both"/>
        <w:textAlignment w:val="center"/>
        <w:rPr>
          <w:color w:val="000000"/>
        </w:rPr>
      </w:pPr>
      <w:r>
        <w:rPr>
          <w:rFonts w:ascii="宋体" w:hAnsi="宋体" w:eastAsia="宋体" w:cs="宋体"/>
          <w:color w:val="000000"/>
        </w:rPr>
        <w:t>③认识都能与实践达到具体的历史的统一</w:t>
      </w:r>
      <w:r>
        <w:rPr>
          <w:color w:val="000000"/>
        </w:rPr>
        <w:t xml:space="preserve">    </w:t>
      </w:r>
    </w:p>
    <w:p w14:paraId="14FCCBC4">
      <w:pPr>
        <w:spacing w:line="360" w:lineRule="auto"/>
        <w:jc w:val="both"/>
        <w:textAlignment w:val="center"/>
        <w:rPr>
          <w:color w:val="000000"/>
        </w:rPr>
      </w:pPr>
      <w:r>
        <w:rPr>
          <w:rFonts w:ascii="宋体" w:hAnsi="宋体" w:eastAsia="宋体" w:cs="宋体"/>
          <w:color w:val="000000"/>
        </w:rPr>
        <w:t>④实践能把头脑中观念的存在变成现实的存在</w:t>
      </w:r>
    </w:p>
    <w:p w14:paraId="3BD711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33A4F94">
      <w:pPr>
        <w:spacing w:line="360" w:lineRule="auto"/>
        <w:jc w:val="both"/>
        <w:textAlignment w:val="center"/>
        <w:rPr>
          <w:color w:val="000000"/>
        </w:rPr>
      </w:pPr>
      <w:r>
        <w:rPr>
          <w:color w:val="000000"/>
        </w:rPr>
        <w:t xml:space="preserve">14. </w:t>
      </w:r>
      <w:r>
        <w:rPr>
          <w:rFonts w:ascii="宋体" w:hAnsi="宋体" w:eastAsia="宋体" w:cs="宋体"/>
          <w:color w:val="000000"/>
        </w:rPr>
        <w:t>秸秆离田是东北利用秸秆的一种有效方式，但秸秆打包离田面积过大、量过度，容易导致黑土流失，因此需要统筹规划，因地制宜，做到科学离田，以实现经济效益与生态保护的统一。这表明（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3DB896F">
      <w:pPr>
        <w:spacing w:line="360" w:lineRule="auto"/>
        <w:jc w:val="both"/>
        <w:textAlignment w:val="center"/>
        <w:rPr>
          <w:color w:val="000000"/>
        </w:rPr>
      </w:pPr>
      <w:r>
        <w:rPr>
          <w:rFonts w:ascii="宋体" w:hAnsi="宋体" w:eastAsia="宋体" w:cs="宋体"/>
          <w:color w:val="000000"/>
        </w:rPr>
        <w:t>①土地资源利用效率的提高必须尊重自然规律</w:t>
      </w:r>
      <w:r>
        <w:rPr>
          <w:color w:val="000000"/>
        </w:rPr>
        <w:t xml:space="preserve">    </w:t>
      </w:r>
      <w:r>
        <w:rPr>
          <w:rFonts w:ascii="宋体" w:hAnsi="宋体" w:eastAsia="宋体" w:cs="宋体"/>
          <w:color w:val="000000"/>
        </w:rPr>
        <w:t>②正确的生态价值观可以引导农业的绿色发展</w:t>
      </w:r>
    </w:p>
    <w:p w14:paraId="60AA8702">
      <w:pPr>
        <w:spacing w:line="360" w:lineRule="auto"/>
        <w:jc w:val="both"/>
        <w:textAlignment w:val="center"/>
        <w:rPr>
          <w:color w:val="000000"/>
        </w:rPr>
      </w:pPr>
      <w:r>
        <w:rPr>
          <w:rFonts w:ascii="宋体" w:hAnsi="宋体" w:eastAsia="宋体" w:cs="宋体"/>
          <w:color w:val="000000"/>
        </w:rPr>
        <w:t>③科学离田能够摆脱条件制约以实现综合利用</w:t>
      </w:r>
      <w:r>
        <w:rPr>
          <w:color w:val="000000"/>
        </w:rPr>
        <w:t xml:space="preserve">    </w:t>
      </w:r>
      <w:r>
        <w:rPr>
          <w:rFonts w:ascii="宋体" w:hAnsi="宋体" w:eastAsia="宋体" w:cs="宋体"/>
          <w:color w:val="000000"/>
        </w:rPr>
        <w:t>④统筹规划可以优化整体功能并避免黑土流失</w:t>
      </w:r>
    </w:p>
    <w:p w14:paraId="36B2AB7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AEA6349">
      <w:pPr>
        <w:spacing w:line="360" w:lineRule="auto"/>
        <w:jc w:val="both"/>
        <w:textAlignment w:val="center"/>
        <w:rPr>
          <w:color w:val="000000"/>
        </w:rPr>
      </w:pPr>
      <w:r>
        <w:rPr>
          <w:color w:val="000000"/>
        </w:rPr>
        <w:t xml:space="preserve">15. </w:t>
      </w:r>
      <w:r>
        <w:rPr>
          <w:rFonts w:ascii="宋体" w:hAnsi="宋体" w:eastAsia="宋体" w:cs="宋体"/>
          <w:color w:val="000000"/>
        </w:rPr>
        <w:t>马面裙是中国古代一种传统服饰，因形似古代城墙防御建筑“马面”而得名。新式马面裙添加了复古提花松紧腰带，融入了现代的设计与裁剪，款式简约百搭，成为年轻人的龙年“战袍”。渐成时尚的新式马面裙（</w:t>
      </w:r>
      <w:r>
        <w:rPr>
          <w:rFonts w:ascii="Times New Roman" w:hAnsi="Times New Roman" w:eastAsia="Times New Roman" w:cs="Times New Roman"/>
          <w:color w:val="000000"/>
        </w:rPr>
        <w:t xml:space="preserve">    </w:t>
      </w:r>
      <w:r>
        <w:rPr>
          <w:rFonts w:ascii="宋体" w:hAnsi="宋体" w:eastAsia="宋体" w:cs="宋体"/>
          <w:color w:val="000000"/>
        </w:rPr>
        <w:t>）</w:t>
      </w:r>
    </w:p>
    <w:p w14:paraId="03AD85EE">
      <w:pPr>
        <w:spacing w:line="360" w:lineRule="auto"/>
        <w:jc w:val="both"/>
        <w:textAlignment w:val="center"/>
        <w:rPr>
          <w:color w:val="000000"/>
        </w:rPr>
      </w:pPr>
      <w:r>
        <w:rPr>
          <w:color w:val="000000"/>
        </w:rPr>
        <w:drawing>
          <wp:inline distT="0" distB="0" distL="114300" distR="114300">
            <wp:extent cx="952500" cy="1809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52500" cy="1809750"/>
                    </a:xfrm>
                    <a:prstGeom prst="rect">
                      <a:avLst/>
                    </a:prstGeom>
                  </pic:spPr>
                </pic:pic>
              </a:graphicData>
            </a:graphic>
          </wp:inline>
        </w:drawing>
      </w:r>
    </w:p>
    <w:p w14:paraId="15D83C8B">
      <w:pPr>
        <w:spacing w:line="360" w:lineRule="auto"/>
        <w:jc w:val="both"/>
        <w:textAlignment w:val="center"/>
        <w:rPr>
          <w:color w:val="000000"/>
        </w:rPr>
      </w:pPr>
      <w:r>
        <w:rPr>
          <w:rFonts w:ascii="宋体" w:hAnsi="宋体" w:eastAsia="宋体" w:cs="宋体"/>
          <w:color w:val="000000"/>
        </w:rPr>
        <w:t>①反映年轻人的民族文化认同，彰显了中华民族文化主体性</w:t>
      </w:r>
    </w:p>
    <w:p w14:paraId="51B3B061">
      <w:pPr>
        <w:spacing w:line="360" w:lineRule="auto"/>
        <w:jc w:val="both"/>
        <w:textAlignment w:val="center"/>
        <w:rPr>
          <w:color w:val="000000"/>
        </w:rPr>
      </w:pPr>
      <w:r>
        <w:rPr>
          <w:rFonts w:ascii="宋体" w:hAnsi="宋体" w:eastAsia="宋体" w:cs="宋体"/>
          <w:color w:val="000000"/>
        </w:rPr>
        <w:t>②符合社会发展要求，满足了人们的基本文化需求</w:t>
      </w:r>
    </w:p>
    <w:p w14:paraId="212FE82E">
      <w:pPr>
        <w:spacing w:line="360" w:lineRule="auto"/>
        <w:jc w:val="both"/>
        <w:textAlignment w:val="center"/>
        <w:rPr>
          <w:color w:val="000000"/>
        </w:rPr>
      </w:pPr>
      <w:r>
        <w:rPr>
          <w:rFonts w:ascii="宋体" w:hAnsi="宋体" w:eastAsia="宋体" w:cs="宋体"/>
          <w:color w:val="000000"/>
        </w:rPr>
        <w:t>③拓展传统服饰文化的多样性，显示了中华文化的包容性</w:t>
      </w:r>
    </w:p>
    <w:p w14:paraId="76752B61">
      <w:pPr>
        <w:spacing w:line="360" w:lineRule="auto"/>
        <w:jc w:val="both"/>
        <w:textAlignment w:val="center"/>
        <w:rPr>
          <w:color w:val="000000"/>
        </w:rPr>
      </w:pPr>
      <w:r>
        <w:rPr>
          <w:rFonts w:ascii="宋体" w:hAnsi="宋体" w:eastAsia="宋体" w:cs="宋体"/>
          <w:color w:val="000000"/>
        </w:rPr>
        <w:t>④融合现代艺术理念和传统文化元素，展现了民族文化新面貌</w:t>
      </w:r>
    </w:p>
    <w:p w14:paraId="1B2D6C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CC2FFA1">
      <w:pPr>
        <w:spacing w:line="360" w:lineRule="auto"/>
        <w:jc w:val="both"/>
        <w:textAlignment w:val="center"/>
        <w:rPr>
          <w:color w:val="000000"/>
        </w:rPr>
      </w:pPr>
      <w:r>
        <w:rPr>
          <w:color w:val="000000"/>
        </w:rPr>
        <w:t xml:space="preserve">16. </w:t>
      </w:r>
      <w:r>
        <w:rPr>
          <w:rFonts w:ascii="宋体" w:hAnsi="宋体" w:eastAsia="宋体" w:cs="宋体"/>
          <w:color w:val="000000"/>
        </w:rPr>
        <w:t>某设计师使用人工智能工具创作画作《太空歌剧院》，在数字类别竞赛中夺得头奖，这是人类第一次把奖项颁给人工智能作品；某公司用人机联手绘画技术创作的画作《未完</w:t>
      </w:r>
      <w:r>
        <w:rPr>
          <w:rFonts w:ascii="Times New Roman" w:hAnsi="Times New Roman" w:eastAsia="Times New Roman" w:cs="Times New Roman"/>
          <w:color w:val="000000"/>
        </w:rPr>
        <w:t>·</w:t>
      </w:r>
      <w:r>
        <w:rPr>
          <w:rFonts w:ascii="宋体" w:hAnsi="宋体" w:eastAsia="宋体" w:cs="宋体"/>
          <w:color w:val="000000"/>
        </w:rPr>
        <w:t>待续》卖出</w:t>
      </w:r>
      <w:r>
        <w:rPr>
          <w:rFonts w:ascii="Times New Roman" w:hAnsi="Times New Roman" w:eastAsia="Times New Roman" w:cs="Times New Roman"/>
          <w:color w:val="000000"/>
        </w:rPr>
        <w:t>110</w:t>
      </w:r>
      <w:r>
        <w:rPr>
          <w:rFonts w:ascii="宋体" w:hAnsi="宋体" w:eastAsia="宋体" w:cs="宋体"/>
          <w:color w:val="000000"/>
        </w:rPr>
        <w:t>万元，这是全球首次成功拍卖人工智能山水画作。以上事例表明（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63F8E7E">
      <w:pPr>
        <w:spacing w:line="360" w:lineRule="auto"/>
        <w:jc w:val="both"/>
        <w:textAlignment w:val="center"/>
        <w:rPr>
          <w:color w:val="000000"/>
        </w:rPr>
      </w:pPr>
      <w:r>
        <w:rPr>
          <w:rFonts w:ascii="宋体" w:hAnsi="宋体" w:eastAsia="宋体" w:cs="宋体"/>
          <w:color w:val="000000"/>
        </w:rPr>
        <w:t>①人工智能与艺术结合，推动了艺术民族性与世界性的统一</w:t>
      </w:r>
    </w:p>
    <w:p w14:paraId="44C94CDE">
      <w:pPr>
        <w:spacing w:line="360" w:lineRule="auto"/>
        <w:jc w:val="both"/>
        <w:textAlignment w:val="center"/>
        <w:rPr>
          <w:color w:val="000000"/>
        </w:rPr>
      </w:pPr>
      <w:r>
        <w:rPr>
          <w:rFonts w:ascii="宋体" w:hAnsi="宋体" w:eastAsia="宋体" w:cs="宋体"/>
          <w:color w:val="000000"/>
        </w:rPr>
        <w:t>②人们能够发挥主观能动性，实现艺术真理性与价值性的统一</w:t>
      </w:r>
    </w:p>
    <w:p w14:paraId="5180F2BE">
      <w:pPr>
        <w:spacing w:line="360" w:lineRule="auto"/>
        <w:jc w:val="both"/>
        <w:textAlignment w:val="center"/>
        <w:rPr>
          <w:color w:val="000000"/>
        </w:rPr>
      </w:pPr>
      <w:r>
        <w:rPr>
          <w:rFonts w:ascii="宋体" w:hAnsi="宋体" w:eastAsia="宋体" w:cs="宋体"/>
          <w:color w:val="000000"/>
        </w:rPr>
        <w:t>③人们运用创新思维进行艺术创作，做到方法新与结果新的统一</w:t>
      </w:r>
    </w:p>
    <w:p w14:paraId="093D51CE">
      <w:pPr>
        <w:spacing w:line="360" w:lineRule="auto"/>
        <w:jc w:val="both"/>
        <w:textAlignment w:val="center"/>
        <w:rPr>
          <w:color w:val="000000"/>
        </w:rPr>
      </w:pPr>
      <w:r>
        <w:rPr>
          <w:rFonts w:ascii="宋体" w:hAnsi="宋体" w:eastAsia="宋体" w:cs="宋体"/>
          <w:color w:val="000000"/>
        </w:rPr>
        <w:t>④人工智能丰富了艺术创作的方式，坚持了艺术内容与形式的统一</w:t>
      </w:r>
    </w:p>
    <w:p w14:paraId="394EA7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992B78C">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40E4D7A2">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37FE4658">
      <w:pPr>
        <w:spacing w:line="360" w:lineRule="auto"/>
        <w:ind w:firstLine="420"/>
        <w:jc w:val="both"/>
        <w:textAlignment w:val="center"/>
        <w:rPr>
          <w:color w:val="000000"/>
        </w:rPr>
      </w:pPr>
      <w:r>
        <w:rPr>
          <w:rFonts w:ascii="楷体" w:hAnsi="楷体" w:eastAsia="楷体" w:cs="楷体"/>
          <w:color w:val="000000"/>
        </w:rPr>
        <w:t>材料一  下图是中国1978～2023年的国内生产总值（GDP）和国内生产总值指数（GDP指数）。</w:t>
      </w:r>
    </w:p>
    <w:p w14:paraId="25882D9D">
      <w:pPr>
        <w:spacing w:line="360" w:lineRule="auto"/>
        <w:jc w:val="both"/>
        <w:textAlignment w:val="center"/>
        <w:rPr>
          <w:color w:val="000000"/>
        </w:rPr>
      </w:pPr>
      <w:r>
        <w:rPr>
          <w:color w:val="000000"/>
        </w:rPr>
        <w:drawing>
          <wp:inline distT="0" distB="0" distL="114300" distR="114300">
            <wp:extent cx="4981575" cy="3028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981575" cy="3028950"/>
                    </a:xfrm>
                    <a:prstGeom prst="rect">
                      <a:avLst/>
                    </a:prstGeom>
                  </pic:spPr>
                </pic:pic>
              </a:graphicData>
            </a:graphic>
          </wp:inline>
        </w:drawing>
      </w:r>
    </w:p>
    <w:p w14:paraId="09B86FB8">
      <w:pPr>
        <w:spacing w:line="360" w:lineRule="auto"/>
        <w:ind w:firstLine="420"/>
        <w:jc w:val="both"/>
        <w:textAlignment w:val="center"/>
        <w:rPr>
          <w:color w:val="000000"/>
        </w:rPr>
      </w:pPr>
      <w:r>
        <w:rPr>
          <w:rFonts w:ascii="楷体" w:hAnsi="楷体" w:eastAsia="楷体" w:cs="楷体"/>
          <w:color w:val="000000"/>
        </w:rPr>
        <w:t>注：GDP指数上年为100，因此当年大于100表示相比上年是正增长，小于100表示相比上年是负增长。GDP指数减去100即得到经济增长率。例如，GDP指数108代表经济增长率为8%。数据来源于国家统计局。</w:t>
      </w:r>
    </w:p>
    <w:p w14:paraId="77F62580">
      <w:pPr>
        <w:spacing w:line="360" w:lineRule="auto"/>
        <w:ind w:firstLine="420"/>
        <w:jc w:val="both"/>
        <w:textAlignment w:val="center"/>
        <w:rPr>
          <w:color w:val="000000"/>
        </w:rPr>
      </w:pPr>
      <w:r>
        <w:rPr>
          <w:rFonts w:ascii="楷体" w:hAnsi="楷体" w:eastAsia="楷体" w:cs="楷体"/>
          <w:color w:val="000000"/>
        </w:rPr>
        <w:t>材料二  进入新时代，在改革开放以来创造的经济快速发展奇迹的基础上，我国国内生产总值由2012年的54万亿元跃升到2023年超过126万亿元，增速在全球主要经济体中位于前列。对外开放不断扩大，货物进出口总额连续多年居世界第一，吸引外资和对外投资均居世界前列。2013年至2022年，中国与“一带一路”共建国家进出口总额累计达到19.1万亿美元，年均增长6.4%，与共建国家双向投资累计超过3800亿美元，其中中国对外直接投资超过2400亿美元。国民经济的持续健康发展和高水平的对外开放展现了中国经济的底气和活力。</w:t>
      </w:r>
    </w:p>
    <w:p w14:paraId="16F32A10">
      <w:pPr>
        <w:spacing w:line="360" w:lineRule="auto"/>
        <w:jc w:val="left"/>
        <w:textAlignment w:val="center"/>
        <w:rPr>
          <w:color w:val="000000"/>
        </w:rPr>
      </w:pPr>
      <w:r>
        <w:rPr>
          <w:color w:val="000000"/>
        </w:rPr>
        <w:t>（1）</w:t>
      </w:r>
      <w:r>
        <w:rPr>
          <w:rFonts w:ascii="宋体" w:hAnsi="宋体" w:eastAsia="宋体" w:cs="宋体"/>
          <w:color w:val="000000"/>
        </w:rPr>
        <w:t>解读材料一反映的经济信息。</w:t>
      </w:r>
    </w:p>
    <w:p w14:paraId="24BF4596">
      <w:pPr>
        <w:spacing w:line="360" w:lineRule="auto"/>
        <w:jc w:val="left"/>
        <w:textAlignment w:val="center"/>
        <w:rPr>
          <w:color w:val="000000"/>
        </w:rPr>
      </w:pPr>
      <w:r>
        <w:rPr>
          <w:color w:val="000000"/>
        </w:rPr>
        <w:t>（2）</w:t>
      </w:r>
      <w:r>
        <w:rPr>
          <w:rFonts w:ascii="宋体" w:hAnsi="宋体" w:eastAsia="宋体" w:cs="宋体"/>
          <w:color w:val="000000"/>
        </w:rPr>
        <w:t>结合材料并运用《中国特色社会主义》《经济与社会》知识，分析中国经济充满底气和活力的原因。</w:t>
      </w:r>
    </w:p>
    <w:p w14:paraId="44E74EF7">
      <w:pPr>
        <w:spacing w:line="360" w:lineRule="auto"/>
        <w:jc w:val="left"/>
        <w:textAlignment w:val="center"/>
        <w:rPr>
          <w:color w:val="000000"/>
        </w:rPr>
      </w:pPr>
      <w:r>
        <w:rPr>
          <w:color w:val="000000"/>
        </w:rPr>
        <w:t>（3）</w:t>
      </w:r>
      <w:r>
        <w:rPr>
          <w:rFonts w:ascii="宋体" w:hAnsi="宋体" w:eastAsia="宋体" w:cs="宋体"/>
          <w:color w:val="000000"/>
        </w:rPr>
        <w:t>结合材料并运用《当代国际政治与经济》知识，请你</w:t>
      </w:r>
      <w:r>
        <w:rPr>
          <w:rFonts w:ascii="宋体" w:hAnsi="宋体" w:eastAsia="宋体" w:cs="宋体"/>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吸引外商来华投资写一段推介语。（要求：观点明确，语言表达清晰，学科术语使用规范，总字数不超过</w:t>
      </w:r>
      <w:r>
        <w:rPr>
          <w:rFonts w:ascii="Times New Roman" w:hAnsi="Times New Roman" w:eastAsia="Times New Roman" w:cs="Times New Roman"/>
          <w:color w:val="000000"/>
        </w:rPr>
        <w:t>150</w:t>
      </w:r>
      <w:r>
        <w:rPr>
          <w:rFonts w:ascii="宋体" w:hAnsi="宋体" w:eastAsia="宋体" w:cs="宋体"/>
          <w:color w:val="000000"/>
        </w:rPr>
        <w:t>字。）</w:t>
      </w:r>
    </w:p>
    <w:p w14:paraId="4B0CBAD4">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062E504C">
      <w:pPr>
        <w:spacing w:line="360" w:lineRule="auto"/>
        <w:ind w:firstLine="420"/>
        <w:jc w:val="both"/>
        <w:textAlignment w:val="center"/>
        <w:rPr>
          <w:color w:val="000000"/>
        </w:rPr>
      </w:pPr>
      <w:r>
        <w:rPr>
          <w:rFonts w:ascii="楷体" w:hAnsi="楷体" w:eastAsia="楷体" w:cs="楷体"/>
          <w:color w:val="000000"/>
        </w:rPr>
        <w:t>某市创新实践形式，提高人大代表践行全过程人民民主的能力，让基层民主落点更细、效果更实。</w:t>
      </w:r>
    </w:p>
    <w:p w14:paraId="691E6C76">
      <w:pPr>
        <w:spacing w:line="360" w:lineRule="auto"/>
        <w:ind w:firstLine="420"/>
        <w:jc w:val="both"/>
        <w:textAlignment w:val="center"/>
        <w:rPr>
          <w:color w:val="000000"/>
        </w:rPr>
      </w:pPr>
      <w:r>
        <w:rPr>
          <w:rFonts w:ascii="楷体" w:hAnsi="楷体" w:eastAsia="楷体" w:cs="楷体"/>
          <w:color w:val="000000"/>
        </w:rPr>
        <w:t>该市成立多家立法联系点，由人大代表作为立法信息员，广泛听取意见建议，先后就有关文明乡村、优化营商环境的多部条例开展意见征询，收集的意见建议形成了人大立法议案，充分发挥了立法“直通车”作用。在各街道建立居民议事平台，推举产生包含辖区各级人大代表、村（社区）干部、居民代表在内的人员成立议事会，定期召开会议，共商经济社会发展事项、票选民生实事项目。在人大代表担任企业法定代表人、主要负责人的企业设立184个营商环境监测点，收集大量一线信息，并及时交办、督办政府相关部门，解决了企业生产经营难题300余件，有力推动了全市营商环境不断优化。</w:t>
      </w:r>
    </w:p>
    <w:p w14:paraId="7B748B63">
      <w:pPr>
        <w:spacing w:line="360" w:lineRule="auto"/>
        <w:jc w:val="both"/>
        <w:textAlignment w:val="center"/>
        <w:rPr>
          <w:color w:val="000000"/>
        </w:rPr>
      </w:pPr>
      <w:r>
        <w:rPr>
          <w:rFonts w:ascii="宋体" w:hAnsi="宋体" w:eastAsia="宋体" w:cs="宋体"/>
          <w:color w:val="000000"/>
        </w:rPr>
        <w:t>结合材料并运用《政治与法治》知识，分析该市人大代表在基层民主实践中是如何践行全过程人民民主的。</w:t>
      </w:r>
    </w:p>
    <w:p w14:paraId="140E2CF0">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72FA757D">
      <w:pPr>
        <w:spacing w:line="360" w:lineRule="auto"/>
        <w:ind w:firstLine="420"/>
        <w:jc w:val="both"/>
        <w:textAlignment w:val="center"/>
        <w:rPr>
          <w:color w:val="000000"/>
        </w:rPr>
      </w:pPr>
      <w:r>
        <w:rPr>
          <w:rFonts w:ascii="楷体" w:hAnsi="楷体" w:eastAsia="楷体" w:cs="楷体"/>
          <w:color w:val="000000"/>
        </w:rPr>
        <w:t>一辈子有多长，能干多少事？1938年出生的“油菜院士”傅廷栋，从“小傅”到“傅老”，带领团队培育出80多个油菜品种，有力解决了我国油菜产量和品质两大问题。</w:t>
      </w:r>
    </w:p>
    <w:p w14:paraId="5433EFF9">
      <w:pPr>
        <w:spacing w:line="360" w:lineRule="auto"/>
        <w:ind w:firstLine="420"/>
        <w:jc w:val="both"/>
        <w:textAlignment w:val="center"/>
        <w:rPr>
          <w:color w:val="000000"/>
        </w:rPr>
      </w:pPr>
      <w:r>
        <w:rPr>
          <w:rFonts w:ascii="楷体" w:hAnsi="楷体" w:eastAsia="楷体" w:cs="楷体"/>
          <w:color w:val="000000"/>
        </w:rPr>
        <w:t>“下田有瘾”的傅廷栋和团队在1999年发现，如果能在西北地区的盐碱地上复种饲料油菜，不仅能解决北方冬天畜牧业缺少新鲜饲料的问题，还可以做绿肥，改良盐碱地。在前期几十年研究基础上，团队历经数千次尝试，最终从3000多份油菜资源中筛选出40多份耐盐碱材料，育成了耐盐碱性好且抗病性强的油菜品种，在西北盐碱地上成功种植油菜，并不代表能在其他类型的盐碱地上取得成功。为了能在全国三类盐碱地上都能种上油菜，傅廷栋带领团队走南闯北，提取土壤样本，制成全国盐碱地数据库，创建油菜的盐碱地培养链，最终选育出的一系列优质油菜品种，能够在绝大多数盐碱地上存活并得到大面积种植，其中，在内蒙古、新疆等地青饲料亩产可达5000公斤。</w:t>
      </w:r>
    </w:p>
    <w:p w14:paraId="178966AE">
      <w:pPr>
        <w:spacing w:line="360" w:lineRule="auto"/>
        <w:ind w:firstLine="420"/>
        <w:jc w:val="both"/>
        <w:textAlignment w:val="center"/>
        <w:rPr>
          <w:color w:val="000000"/>
        </w:rPr>
      </w:pPr>
      <w:r>
        <w:rPr>
          <w:rFonts w:ascii="楷体" w:hAnsi="楷体" w:eastAsia="楷体" w:cs="楷体"/>
          <w:color w:val="000000"/>
        </w:rPr>
        <w:t>回顾半个多世纪的风风雨雨，80多岁的傅廷栋说：“科研就得围着农民转，多到实践中去，才会有新的发现。”</w:t>
      </w:r>
    </w:p>
    <w:p w14:paraId="2E33FB7F">
      <w:pPr>
        <w:spacing w:line="360" w:lineRule="auto"/>
        <w:jc w:val="left"/>
        <w:textAlignment w:val="center"/>
        <w:rPr>
          <w:color w:val="000000"/>
        </w:rPr>
      </w:pPr>
      <w:r>
        <w:rPr>
          <w:color w:val="000000"/>
        </w:rPr>
        <w:t>（1）</w:t>
      </w:r>
      <w:r>
        <w:rPr>
          <w:rFonts w:ascii="宋体" w:hAnsi="宋体" w:eastAsia="宋体" w:cs="宋体"/>
          <w:color w:val="000000"/>
        </w:rPr>
        <w:t>结合材料并运用《哲学与文化》知识，阐述傅廷栋如何在成就人生价值中笃行民族精神。</w:t>
      </w:r>
    </w:p>
    <w:p w14:paraId="1C0DF92E">
      <w:pPr>
        <w:spacing w:line="360" w:lineRule="auto"/>
        <w:jc w:val="left"/>
        <w:textAlignment w:val="center"/>
        <w:rPr>
          <w:color w:val="000000"/>
        </w:rPr>
      </w:pPr>
      <w:r>
        <w:rPr>
          <w:color w:val="000000"/>
        </w:rPr>
        <w:t>（2）</w:t>
      </w:r>
      <w:r>
        <w:rPr>
          <w:rFonts w:ascii="宋体" w:hAnsi="宋体" w:eastAsia="宋体" w:cs="宋体"/>
          <w:color w:val="000000"/>
        </w:rPr>
        <w:t>结合材料并运用“辩证思维的特征”的知识，阐明傅廷栋团队在耐盐碱油菜的研究与推广中所体现的思维方法。</w:t>
      </w:r>
    </w:p>
    <w:p w14:paraId="35B18CCC">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p>
    <w:p w14:paraId="23839CD7">
      <w:pPr>
        <w:spacing w:line="360" w:lineRule="auto"/>
        <w:ind w:firstLine="420"/>
        <w:jc w:val="both"/>
        <w:textAlignment w:val="center"/>
        <w:rPr>
          <w:color w:val="000000"/>
        </w:rPr>
      </w:pPr>
      <w:r>
        <w:rPr>
          <w:rFonts w:ascii="楷体" w:hAnsi="楷体" w:eastAsia="楷体" w:cs="楷体"/>
          <w:color w:val="000000"/>
        </w:rPr>
        <w:t>郝某常请朋友去家门口的A餐馆吃饭，除了方便、口味不错，还因为老板爽快，每次买单遇到总价不是整数时，都主动抹了零头，但最近的一次很不愉快。郝某这次实际消费了529元，买单后才发现被收了530元，于是顺口问了一句：“咋还多收了我的钱呢？”新来的收银员不认识郝某，斜眼问他：“你差那一块钱吗？”郝某感觉被冒犯，与对方争吵了起来，要求返还一元钱并赔礼道歉。没想到老板这次也较真了，拒绝返还，理由是过去每次的抹零加起来远不止一元钱。</w:t>
      </w:r>
    </w:p>
    <w:p w14:paraId="514A5AFE">
      <w:pPr>
        <w:spacing w:line="360" w:lineRule="auto"/>
        <w:jc w:val="both"/>
        <w:textAlignment w:val="center"/>
        <w:rPr>
          <w:color w:val="000000"/>
        </w:rPr>
      </w:pPr>
      <w:r>
        <w:rPr>
          <w:rFonts w:ascii="宋体" w:hAnsi="宋体" w:eastAsia="宋体" w:cs="宋体"/>
          <w:color w:val="000000"/>
        </w:rPr>
        <w:t>运用《法律与生活》知识回答：</w:t>
      </w:r>
      <w:r>
        <w:rPr>
          <w:rFonts w:ascii="Times New Roman" w:hAnsi="Times New Roman" w:eastAsia="Times New Roman" w:cs="Times New Roman"/>
          <w:color w:val="000000"/>
        </w:rPr>
        <w:t>A</w:t>
      </w:r>
      <w:r>
        <w:rPr>
          <w:rFonts w:ascii="宋体" w:hAnsi="宋体" w:eastAsia="宋体" w:cs="宋体"/>
          <w:color w:val="000000"/>
        </w:rPr>
        <w:t>餐馆老板能否多收这一元钱并说明理由；如果双方不能达成和解，郝某坚持维权，请你给他一些建议。</w:t>
      </w:r>
    </w:p>
    <w:p w14:paraId="44277C5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7B6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8A9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21D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FFF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9264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55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DB10E2"/>
    <w:rsid w:val="27845FA2"/>
    <w:rsid w:val="38274566"/>
    <w:rsid w:val="3CAE4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5175</Words>
  <Characters>5460</Characters>
  <Lines>0</Lines>
  <Paragraphs>0</Paragraphs>
  <TotalTime>0</TotalTime>
  <ScaleCrop>false</ScaleCrop>
  <LinksUpToDate>false</LinksUpToDate>
  <CharactersWithSpaces>5710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F4587925444E44B8936939136EC6CEFC_12</vt:lpwstr>
  </property>
</Properties>
</file>