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C754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11925300</wp:posOffset>
            </wp:positionV>
            <wp:extent cx="419100" cy="254000"/>
            <wp:effectExtent l="0" t="0" r="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2024年湖南省普通高中学业水平选择性考试</w:t>
      </w:r>
    </w:p>
    <w:p w14:paraId="7597FB0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思想政治</w:t>
      </w:r>
    </w:p>
    <w:p w14:paraId="5CC5521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一、选择题：本题共16小题，每小题3分，共48分。在每小题给出的四个选项中，只有一项符合题目要求。</w:t>
      </w:r>
    </w:p>
    <w:p w14:paraId="464960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近代以来，为了民族独立和人民解放，数以万计的仁人志士失去了宝贵生命。新中国成立前夜，开国元勋们为人民英雄纪念碑奠基……1949年10月1日，30万军民在天安门广场隆重举行开国大典，历史掀开了新的一页，新中国的诞生（    ）</w:t>
      </w:r>
    </w:p>
    <w:p w14:paraId="45DF131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①推动了世界被压迫民族和被压迫人民争取解放的斗争</w:t>
      </w:r>
    </w:p>
    <w:p w14:paraId="6D24083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②表明中国消灭了一切剥削制度，推进了社会主义建设</w:t>
      </w:r>
    </w:p>
    <w:p w14:paraId="37EAC148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③创造了向社会主义过渡的前提条件，改变了中国社会发展方向</w:t>
      </w:r>
    </w:p>
    <w:p w14:paraId="466311A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④极大地改变了世界政治力量的对比，开启了人类历史的新纪元</w:t>
      </w:r>
    </w:p>
    <w:p w14:paraId="011AAE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①②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714A6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党的十八届二中全会以来，我国许多领域实现历史性变革。从坚持精准扶贫精准脱贫基本方略、打赢脱贫攻坚战实现近1亿农村贫困人口脱贫，到建成世界上规模最大的教育体系、社会保障体系、医疗卫生体系；从深化司法体制改革有力维护公平正义，到颁布新中国首部民法典护航人民美好生活……沉甸甸的成绩单，诠释了（    ）</w:t>
      </w:r>
    </w:p>
    <w:p w14:paraId="11B7D6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①破除制度障碍是我国取得一切成绩和进步的根本原因</w:t>
      </w:r>
    </w:p>
    <w:p w14:paraId="1BDD71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②伟大改革开放精神的弘扬是实现社会变革的直接动力</w:t>
      </w:r>
    </w:p>
    <w:p w14:paraId="2F6F1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③全面深化改革始终坚持以人民为中心的鲜明价值导向</w:t>
      </w:r>
    </w:p>
    <w:p w14:paraId="5C9A8B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④中国共产党的领导和中国特色社会主义制度的优越性</w:t>
      </w:r>
    </w:p>
    <w:p w14:paraId="732D38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526F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恩格斯在《自然辩证法》中指出，马克思的功绩在于，“第一个把已经被遗忘的辩证方法、它和黑格尔辩证法的联系以及差别重新提到人们面前，同时在《资本论》中把这个方法应用到一种经验科学即政治经济学的事实上去”。以下理解正确的是（    ）</w:t>
      </w:r>
    </w:p>
    <w:p w14:paraId="72462E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①《资本论》第一次阐述了科学社会主义原理</w:t>
      </w:r>
    </w:p>
    <w:p w14:paraId="3495FF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②唯物辩证法是马克思研究政治经济学的方法</w:t>
      </w:r>
    </w:p>
    <w:p w14:paraId="3A971B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③黑格尔辩证法与马克思辩证法没有本质区别</w:t>
      </w:r>
    </w:p>
    <w:p w14:paraId="28A22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④马克思批判地吸收了黑格尔哲学的合理成分</w:t>
      </w:r>
    </w:p>
    <w:p w14:paraId="06EA68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516E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2024年4月12日，商务部等14部门印发的《推动消费品以旧换新行动方案》对外发布。方案提出加大财政金融政策支持力度、完善废旧家电回收网络、优化家居市场环境等22条举措。新一轮消费品以旧换新，将进一步推动汽车换“能”、家电换“智”、家庭厨卫“焕新”，其意义在于（    ）</w:t>
      </w:r>
    </w:p>
    <w:p w14:paraId="557A15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①满足居民改善需求，“换”出美好生活新品质</w:t>
      </w:r>
    </w:p>
    <w:p w14:paraId="0868D0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②促进产品更新迭代，“换”出产业升级新动能</w:t>
      </w:r>
    </w:p>
    <w:p w14:paraId="123FA8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③发挥财政主导作用，“换”出内需增长新空间</w:t>
      </w:r>
    </w:p>
    <w:p w14:paraId="33AB6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④确立资源回收制度，“换”出循环经济新模式</w:t>
      </w:r>
    </w:p>
    <w:p w14:paraId="7C6A02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6A75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经党中央同意，自2024年4月至7月，在全党开展党纪学习教育。通过开展党纪学习教育，引导党员干部学纪、知纪、明纪、守纪，督促领导干部树立正确权力观，公正用权、依法用权、为民用权、廉洁用权。开展党纪学习教育是（    ）</w:t>
      </w:r>
    </w:p>
    <w:p w14:paraId="27ADC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①以纪律建设为统领，勇于自我革命的要求</w:t>
      </w:r>
    </w:p>
    <w:p w14:paraId="36473C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②推动全面从严治党向纵深发展的重要举措</w:t>
      </w:r>
    </w:p>
    <w:p w14:paraId="6F92D3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③激励中国共产党人前赴后继、英勇奋斗的根本动力</w:t>
      </w:r>
    </w:p>
    <w:p w14:paraId="3F7CA2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④不断增强党员干部纪律意识、提高党性修养的过程</w:t>
      </w:r>
    </w:p>
    <w:p w14:paraId="2C8E8E3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8A70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法治是互联网治理的基本方式。网络法治与10亿多网民直接相连，与14亿多人民群众息息相关。面对网络传谣、网络暴力等现实问题，需要加大治理力度，对“按键伤人”坚持严惩立场，让互联网在法治轨道上健康运行。网络法治需要（    ）</w:t>
      </w:r>
    </w:p>
    <w:p w14:paraId="6A12BA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①政府依法开展网络执法，营造清朗网络空间</w:t>
      </w:r>
    </w:p>
    <w:p w14:paraId="57F020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②司法机关强化网络立法，健全网络法律体系</w:t>
      </w:r>
    </w:p>
    <w:p w14:paraId="1EB322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③加强法治宣传教育，凝聚依法治网强大力量</w:t>
      </w:r>
    </w:p>
    <w:p w14:paraId="7936E3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④畅通群众投诉渠道，保障网民各项利益实现</w:t>
      </w:r>
    </w:p>
    <w:p w14:paraId="18D385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6407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大美潇湘，山水如画，“潇湘八景”最早由宋初山水画大师所作，作为一个超越地域和历史范畴的美学意象，成为千百年来历代文人墨客创作的文化母题与图式，成就了中国山水画别开生面、自成—派的“潇湘山水”。亦如美学家宗白华所言：“艺术家以心灵映射万象，代山川而立言。”由此可知（    ）</w:t>
      </w:r>
    </w:p>
    <w:p w14:paraId="0EF5AA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①潇湘的自然山水是能被艺术家的心灵所反映的客观实在</w:t>
      </w:r>
    </w:p>
    <w:p w14:paraId="4C22FE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②艺术家以手中画笔为潇湘自然山水描绘图景、设定法则</w:t>
      </w:r>
    </w:p>
    <w:p w14:paraId="105ABD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③“潇湘八景“作为美学意象是有相对独立性的社会意识</w:t>
      </w:r>
    </w:p>
    <w:p w14:paraId="32ED7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④自成一派的“潇湘山水”寓于中国山水画艺术共性之中</w:t>
      </w:r>
    </w:p>
    <w:p w14:paraId="4218BF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FE76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漫画《肯做好事，还要会做好事》(作者：郑辛遥)给我们的哲学启示是（    ）</w:t>
      </w:r>
    </w:p>
    <w:p w14:paraId="1FD70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905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137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①全面把握客观实际，是肯做好事达到积极效果的前提</w:t>
      </w:r>
    </w:p>
    <w:p w14:paraId="228179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②方法论比世界观更重要，“会做”比“肯做”更不容易</w:t>
      </w:r>
    </w:p>
    <w:p w14:paraId="5F1969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③辩证否定的实质是扬弃，“会做”是对“肯做”的否定</w:t>
      </w:r>
    </w:p>
    <w:p w14:paraId="21B263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④正确发挥能动性，才能实现由“肯做”到“会做”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转变</w:t>
      </w:r>
    </w:p>
    <w:p w14:paraId="3FC011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F9F3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习近平总书记在《文化是灵魂》中写道：“文化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力量，或者我们称之为构成综合竞争力的文化软实力，总是‘润物细无声’地融入经济力量、政治力量、社会力量之中，成为经济发展的‘助推器’、政治文明的‘导航灯’、社会和谐的‘黏合剂’。”对此理解正确的是（    ）</w:t>
      </w:r>
    </w:p>
    <w:p w14:paraId="615A09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①“润物细无声”反映了文化发挥其作用的特点</w:t>
      </w:r>
    </w:p>
    <w:p w14:paraId="25911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②“助推器”表明经济的发展推动着文化的进步</w:t>
      </w:r>
    </w:p>
    <w:p w14:paraId="141B3E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③“导航灯”说明了文化是政治文明的重要内容</w:t>
      </w:r>
    </w:p>
    <w:p w14:paraId="2D3D6D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④“黏合剂”彰显优秀文化能提升社会文明程度</w:t>
      </w:r>
    </w:p>
    <w:p w14:paraId="2DD19E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59D8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清溪村，是作家周立波长篇小说《山乡巨变》的创作地。周立波在小说中写道：“我要经我手把清溪乡打扮起来，美化起来，使它变成一座美丽的花园……”从他的创作故事中可以领悟到，对政策、历史、现实的深入认识，对山乡巨变的亲身调研，对农村农民的真挚情感，这些对《山乡巨变》的成功创作缺一不可。这是因为（    ）</w:t>
      </w:r>
    </w:p>
    <w:p w14:paraId="397582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①山乡的自然风光具有一定的文化属性</w:t>
      </w:r>
    </w:p>
    <w:p w14:paraId="676928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②每一部文学作品都是特定时代的产物</w:t>
      </w:r>
    </w:p>
    <w:p w14:paraId="326B4C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③对农村农民的真挚情感具有非意识形态性质</w:t>
      </w:r>
    </w:p>
    <w:p w14:paraId="0E2B99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④人民的生活和实践是优秀文学作品的创作源泉</w:t>
      </w:r>
    </w:p>
    <w:p w14:paraId="77CC2A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C992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2024年2月23日,“中法友缘·中法青年友好之夜”联欢活动暨中法青年友好交流周启动仪式在北京举行。本次活动以“团结互助、共向未来”为主题，希望两国青年通过交流周活动开启跨越语言与习俗的“相知、相通”之旅，唱响超越背景与文化的“友谊、友爱”之歌。此次交流活动（    ）</w:t>
      </w:r>
    </w:p>
    <w:p w14:paraId="6B923E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①为中法两国关系打造交流新平台，指引前进新方向</w:t>
      </w:r>
    </w:p>
    <w:p w14:paraId="32C1DF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②尊重世界的多样性，践行了国际关系民主化的要求</w:t>
      </w:r>
    </w:p>
    <w:p w14:paraId="25F90A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③依托软实力，推动了亲诚惠容的两国关系向深向实发展</w:t>
      </w:r>
    </w:p>
    <w:p w14:paraId="1732FB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④有助于中法两国青年用欣赏、互鉴、共享的观点看世界</w:t>
      </w:r>
    </w:p>
    <w:p w14:paraId="7EC582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C614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2023年，我国利用外资总额超过1.1万亿元，处于历史第三高水平，新设外资企业近5.4万家.同比增长39.7%, 高技术产业外资占37.4%, 同比提高1.3个百分点，制造业领域外资占27.9%，同比提高1.6个百分点，中国已成为全球优质跨国投资的巨大引力场。这是因为（    ）</w:t>
      </w:r>
    </w:p>
    <w:p w14:paraId="3C5EEE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①超大规模市场能为跨国公司的发展提供重要机遇</w:t>
      </w:r>
    </w:p>
    <w:p w14:paraId="2E0985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②完整产业体系能为跨国公司提供低成本配套优势</w:t>
      </w:r>
    </w:p>
    <w:p w14:paraId="056DB8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③扩大外资准入负面清单能促进外资项目更多落地</w:t>
      </w:r>
    </w:p>
    <w:p w14:paraId="2C17BA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④推进制度型开放能优化国际货物和服务贸易结构</w:t>
      </w:r>
    </w:p>
    <w:p w14:paraId="4DEEB6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869E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信鸽运动是一项有益的群众体育项目，经相关部门批准刘某在自己房屋内饲养了十余只信鸽。后来，刘某在其室外空调机位处加装鸽舍，又在鸽舍外搭建了附属设施以方便信鸽起落，鸽子的叫声，粪便和落羽等给楼下邻居李某的生活造成了困扰，李某将刘某诉至法院。对此，下列说法正确的是（    ）</w:t>
      </w:r>
    </w:p>
    <w:p w14:paraId="32BC0B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①法院应支持李某所诉拆除鸽舍及附属设施、停止饲养信鸽的请求</w:t>
      </w:r>
    </w:p>
    <w:p w14:paraId="5A01C5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②刘某取得相应的资质后饲养信鸽应当提倡和鼓励，但应文明养鸽</w:t>
      </w:r>
    </w:p>
    <w:p w14:paraId="40E40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③若刘某不服法院的判决，可在一审判决生效后十五日内提起上诉</w:t>
      </w:r>
    </w:p>
    <w:p w14:paraId="101DE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④刘某有无偿利用自己空调机位的权利，但应当照顾到相邻方利益</w:t>
      </w:r>
    </w:p>
    <w:p w14:paraId="107E0A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3749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黄某为满足自住需求，向某开发商购买一套房产并签订了房屋买卖合同。黄某按约定履行了付款义务并入住，但该开发商未协助办理产权登记手续。黄某诉至法院，法院判决开发商协助黄某办理产权登记。后开发商又将该房屋恶意抵押给了毫不知情的某银行，黄某再次将该开发商诉至法院。本案中（    ）</w:t>
      </w:r>
    </w:p>
    <w:p w14:paraId="2B50B0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①该银行对涉案房屋享有因为抵押而产生的用益物权</w:t>
      </w:r>
    </w:p>
    <w:p w14:paraId="124B72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②黄某可通过依法登记的方式取得涉案房屋的所有权</w:t>
      </w:r>
    </w:p>
    <w:p w14:paraId="14AB45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③房屋买卖合同无效，因开发商无出卖房屋的真实意愿</w:t>
      </w:r>
    </w:p>
    <w:p w14:paraId="14AB2D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④法院应基于公平原则判决注销银行已经登记的抵押权</w:t>
      </w:r>
    </w:p>
    <w:p w14:paraId="7401C6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9BD9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受蝙蝠飞翔的启发，中国人在公元前500年就制作了会飞的竹蜻蜓，古代科学家通过研究竹蜻蜓，提出了关于旋翼的制造原理，后来苏州巧匠根据这一原理，发明了一种飞车，通过脚踩踏板驱动转动机构来带动螺旋桨转动，让飞车离地一尺多高，竹蜻蜓传入欧洲后，为研制现代螺旋桨、直升机提供了灵感。由此可见（    ）</w:t>
      </w:r>
    </w:p>
    <w:p w14:paraId="5F8035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①从蝙蝠到竹蜻蜓运用了模拟方法</w:t>
      </w:r>
    </w:p>
    <w:p w14:paraId="28175E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②从竹蜻蜓到飞车运用了比较推理</w:t>
      </w:r>
    </w:p>
    <w:p w14:paraId="16A6C4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③从竹蜻蜓到直升机运用了类比推理类比推理</w:t>
      </w:r>
    </w:p>
    <w:p w14:paraId="7B6033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④从竹蜻蜓到直升机运用的推理内在逻辑是必然推理</w:t>
      </w:r>
    </w:p>
    <w:p w14:paraId="010C89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0527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某班开展劳动教育，并评选一名劳动小能手，在评选结果公布之前，该班四位同学进行了预测(如下所示)，评选结果表明只有两个人的预测是真的。由此可见（    ）</w:t>
      </w:r>
    </w:p>
    <w:p w14:paraId="69B197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甲：我或者丁是劳动小能手</w:t>
      </w:r>
    </w:p>
    <w:p w14:paraId="116B5A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乙：丙是劳动小能手</w:t>
      </w:r>
    </w:p>
    <w:p w14:paraId="0E509C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丙：如果我不是劳动小能手，则乙是劳动小能手</w:t>
      </w:r>
    </w:p>
    <w:p w14:paraId="1E1760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丁：劳动小能手不是我，也不是甲</w:t>
      </w:r>
    </w:p>
    <w:p w14:paraId="77B9C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丙的预测为真，甲是劳动小能手</w:t>
      </w:r>
    </w:p>
    <w:p w14:paraId="0A017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丁的预测为直，乙是劳动小能手</w:t>
      </w:r>
    </w:p>
    <w:p w14:paraId="49938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乙的预测为真，丙是劳动小能手</w:t>
      </w:r>
    </w:p>
    <w:p w14:paraId="6BC84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甲的预测为真，丁是劳动小能手</w:t>
      </w:r>
    </w:p>
    <w:p w14:paraId="3C6236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二、非选择题：本大题共4小题，共52分。</w:t>
      </w:r>
    </w:p>
    <w:p w14:paraId="16527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202B30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2018—2022年中国农村居民人均可支配收入、转移净收入情况</w:t>
      </w:r>
    </w:p>
    <w:p w14:paraId="7F89DF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材料一</w:t>
      </w:r>
    </w:p>
    <w:p w14:paraId="5CB82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24860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883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(注：数据源于中国统计年鉴，人均可支配收入增长为扣除价格因素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实际增长，人均可支配转移净收入增长为名义增长)</w:t>
      </w:r>
    </w:p>
    <w:p w14:paraId="1394E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 xml:space="preserve">根据材料一，分析我国农村居民转移净收入与可支配收入之间的关系，并说明其政策启示。 </w:t>
      </w:r>
    </w:p>
    <w:p w14:paraId="46B695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近年来，湖南以乡村治理为载体，大力推进“和美湘村”建设。某地推行“党建引领、互助五兴”农村基层治理模式，组织农村党员、干部、后备干部等优秀分子同五户左右群众建立互助组，实现“家家党员联，户户见党员”，消除基层治理盲区；立足民族融合聚居的实际，充分享重各民族风俗习惯，完善民族自治共治，促进民族团结、乡村发展；通过集体议事、共建共治等方式，实现治理工作思路由“农民依靠”向“依靠农民”转变；积极组织实施农村“法律明白人”教育培训工程，培养“法律明白人”参与调查化解各类矛盾纠纷，加强法治宣传工作。2023年，该地有两村入选省级“和美湘村”示范村。</w:t>
      </w:r>
    </w:p>
    <w:p w14:paraId="21FAA1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结合材料二，运用政治与法治知识，阐述该地“和美湘村”建设中的举措对乡村治理的示范价值。</w:t>
      </w:r>
    </w:p>
    <w:p w14:paraId="6A259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2878E8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“全球南方”最初泛指没有进入工业化社会的国家，冷战结束后，以金砖国家为代表的新兴市场国家和发展中国家群体性崛起成为“全球南方”兴起的集中体现。</w:t>
      </w:r>
    </w:p>
    <w:p w14:paraId="5C2B97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作为“全球南方”的一员，中国提出独立自主是“全球南方”的政治底色，发展振兴是“全球南方”的历史使命，公道正义是“全球南方”的共同主张。中国积极维护“金砖+”合作模式，使金砖国家合作的影响超越成员国和地区范畴；积极开展共同关注领域的南南合作，维护发展中国家的发言权和发展权，积极与其他国际组织协作，坚定维护以联合国为核心的全球治理体系；积极落实全球发展倡议，帮助其他发展中国家走上绿色、可持续发展道路。</w:t>
      </w:r>
    </w:p>
    <w:p w14:paraId="69449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结合材料，运用当代国际政治与经济知识，阐释中国采取上述行动的原因。</w:t>
      </w:r>
    </w:p>
    <w:p w14:paraId="05F30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722219553" name="图片 722219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219553" name="图片 72221955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A30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习近平总书记指出：“祖国的未来属于下一代。做好关心下一代工作，关系中华民族伟大复兴”“对损害少年儿童权益、破坏少年儿童身心健康的言行，要坚决防止和依法打击”。国家、社会、学校和家庭等应汇聚起保护未成年人的强大合力，更好呵护未成年人健康成长。</w:t>
      </w:r>
    </w:p>
    <w:p w14:paraId="02594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87930"/>
            <wp:effectExtent l="0" t="0" r="0" b="762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8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19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结合材料，运用法律与生活知识，对上述情境分别予以评析。</w:t>
      </w:r>
    </w:p>
    <w:p w14:paraId="5C3D5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DA349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3月18日，习近平总书记在湖南考察时来到湖南第一师范学院，同师生代表亲切交谈，强调：“学校要立德树人，教师要当好大先生，不仅要注重提高学生知识文化素养，更要上好思政课，教育引导学生明德知耻，树牢社会主义核心价值观，立报国强国大志向，努力成为堪当强国建设、民族复兴大任的栋梁之材。”</w:t>
      </w:r>
    </w:p>
    <w:p w14:paraId="3B4498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【立报国强国大志向】</w:t>
      </w:r>
    </w:p>
    <w:p w14:paraId="16D74B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时代各有不同，青春一脉相承，百年前，一批激情澎湃的青年走进湖南一师求知若渴，探寻真理。百年后，无数意气风发的青年沿着先辈足迹赓续红色血脉，担当时代重任。 “请党放心，强国有我！”在实现中华民族伟大复兴的新时代，广大青年立报国强国大志向，奋楫笃行，勇担使命，涌现出了一批先进典型。如每天一场床前放事会，做留守儿童“点灯人”的90后教师麻小姐；伴随嫦娥探月工程共同成长，38岁被任命为嫦娥三号探测器系统总设计师的孙泽洲；于山火中逆行，以生命书写人生答卷的新田森林火灾救援英雄集体，他们以青春之我、奋斗之我，为强国建设添砖加瓦，为民族复兴铺路架桥。</w:t>
      </w:r>
    </w:p>
    <w:p w14:paraId="55014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新时代是一个英雄辈出的时代，青年人正逢其时。结合材料，运用价值的创造与实现的知识加以分析。</w:t>
      </w:r>
    </w:p>
    <w:p w14:paraId="2ED3D5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【显报国强国真本领】</w:t>
      </w:r>
    </w:p>
    <w:p w14:paraId="78666A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百余年的超导发展史中，中国科技工作者在高温超导领域作出了重大贡献，20世纪90年代，全世界科学家对超导材料的探索陷入了迷茫。经过长时间研究，中国科学家赵忠贤院士团队用轻稀土元素替代，结合高温高压合成技术，获得了临界温度为50K以上的系列铁基超导体。铁基超导体发现后，中国科学家攻坚克难，勇于创新，取得了很多新的超导材料的世界纪录，迅速占领了铁基超导感性的高地。</w:t>
      </w:r>
    </w:p>
    <w:p w14:paraId="0A9C2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结合材料，运用创新思维的知识，将中国超导研究中所用的思维方法及其具体运用填入思维导图1，并结合生活实际，运用超前思维的任一方法，完成思维导图2。</w:t>
      </w:r>
    </w:p>
    <w:p w14:paraId="620A7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67275" cy="8953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215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思维导图1</w:t>
      </w:r>
    </w:p>
    <w:p w14:paraId="63C15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79575"/>
            <wp:effectExtent l="0" t="0" r="0" b="1587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7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076CD">
      <w:pPr>
        <w:spacing w:line="360" w:lineRule="auto"/>
        <w:ind w:firstLine="105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思维导图2</w:t>
      </w:r>
    </w:p>
    <w:p w14:paraId="04BD3C9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955B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6FC1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774A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EA2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BE13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57ED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5AE6A58"/>
    <w:rsid w:val="48522723"/>
    <w:rsid w:val="695A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5272</Words>
  <Characters>5438</Characters>
  <Lines>0</Lines>
  <Paragraphs>0</Paragraphs>
  <TotalTime>0</TotalTime>
  <ScaleCrop>false</ScaleCrop>
  <LinksUpToDate>false</LinksUpToDate>
  <CharactersWithSpaces>5637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F9992727B28B4C77BB010499A7C95307_12</vt:lpwstr>
  </property>
</Properties>
</file>