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277027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10236200</wp:posOffset>
            </wp:positionH>
            <wp:positionV relativeFrom="topMargin">
              <wp:posOffset>11595100</wp:posOffset>
            </wp:positionV>
            <wp:extent cx="279400" cy="469900"/>
            <wp:effectExtent l="0" t="0" r="6350" b="635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2024年江西省普通高中学业水平选择性考试</w:t>
      </w:r>
    </w:p>
    <w:p w14:paraId="6C205F67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思想政治</w:t>
      </w:r>
    </w:p>
    <w:p w14:paraId="7038C7E2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本卷共6页，共100分，考试时长75分钟。</w:t>
      </w:r>
    </w:p>
    <w:p w14:paraId="0F4863A3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考生注意：</w:t>
      </w:r>
    </w:p>
    <w:p w14:paraId="2A3E0370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1．答题前，考生务必将自己的准考证号、姓名填写在答题卡上。考生要认真核对答题卡上粘贴的条形码的“准考证号、姓名、考试科目”与考生本人准考证号、姓名是否一致。</w:t>
      </w:r>
    </w:p>
    <w:p w14:paraId="7D258291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2．回答选择题时，选出每小题答案后，用2B铅笔把答题卡上对应题目的答案标号涂黑。如需改动，用橡皮擦干净后，再选涂其它答案标号。回答非选择题时，用黑色墨水签字笔将答案写在答题卡上，写在本试卷上无效。</w:t>
      </w:r>
    </w:p>
    <w:p w14:paraId="5CCB510E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3．考试结束，监考员将试卷、答题卡一并收回。</w:t>
      </w:r>
    </w:p>
    <w:p w14:paraId="48D8DE31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一、选择题：本题共16小题，每小题3分，共48分。在每小题给出的四个选项中，只有一项符合题目要求。</w:t>
      </w:r>
    </w:p>
    <w:p w14:paraId="65599EC3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习近平总书记指出，中国式现代化既切合中国实际，体现了社会主义建设规律，也体现了人类社会发展规律。我国要坚定不移推进中国式现代化，以中国式现代化全面推进中华民族伟大复兴，不断为人类作出新的更大贡献。这表明，中国式现代化（   ）</w:t>
      </w:r>
    </w:p>
    <w:p w14:paraId="232EEA87">
      <w:pPr>
        <w:spacing w:line="360" w:lineRule="auto"/>
        <w:jc w:val="both"/>
      </w:pPr>
      <w:r>
        <w:rPr>
          <w:rFonts w:ascii="宋体" w:hAnsi="宋体" w:eastAsia="宋体" w:cs="宋体"/>
          <w:color w:val="auto"/>
        </w:rPr>
        <w:t>①体现了我国坚持独立自主走自己的路        ②创造了具有普遍适用性的现代化经验</w:t>
      </w:r>
    </w:p>
    <w:p w14:paraId="3953FC98">
      <w:pPr>
        <w:spacing w:line="360" w:lineRule="auto"/>
        <w:jc w:val="both"/>
      </w:pPr>
      <w:r>
        <w:rPr>
          <w:rFonts w:ascii="宋体" w:hAnsi="宋体" w:eastAsia="宋体" w:cs="宋体"/>
          <w:color w:val="auto"/>
        </w:rPr>
        <w:t>③符会中国人民和世界各国人民的利益        ④是推动人类文明发展进步的必由之路</w:t>
      </w:r>
    </w:p>
    <w:p w14:paraId="4839BF9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①③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①④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②③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②④</w:t>
      </w:r>
    </w:p>
    <w:p w14:paraId="776906C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1949年3月，毛泽东在七届二中全会上提出，要“在革命胜利以后迅速地恢复和发展生产，对付国外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帝国主义，使中国稳步地由农国转变为工业国，把中国建设成一个伟大的社会主义国家。”这表明（   ）</w:t>
      </w:r>
    </w:p>
    <w:p w14:paraId="3EC78E5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①新民主主义革命的性质是社会主义革命     </w:t>
      </w:r>
    </w:p>
    <w:p w14:paraId="588B7A8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②发展生产力是近代中国革命的根本任务</w:t>
      </w:r>
    </w:p>
    <w:p w14:paraId="705D2F5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③新民主主义革命的前途是社会主义        </w:t>
      </w:r>
    </w:p>
    <w:p w14:paraId="0099781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④革命胜利后党的工作重心要由乡村转移到城市</w:t>
      </w:r>
    </w:p>
    <w:p w14:paraId="47B845B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79FF136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某村现有2663人，其中“一老一小”占35.94%。该村将闲置校舍改造成各类功能室，提供老年助餐、老年活动、儿童关爱、残疾人康复、劳动就业等服务，打造“一老一小幸福院”让“一老一小”笑容更灿烂。可见，增进民生福祉需要” （   ）</w:t>
      </w:r>
    </w:p>
    <w:p w14:paraId="5F82227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①立足地方实际，优化资源配置               ②强化政府主导，完善市场机制</w:t>
      </w:r>
    </w:p>
    <w:p w14:paraId="33A1E6D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③创新服务方式，完善社会保障               ④加大资金投入，提高经济效益</w:t>
      </w:r>
    </w:p>
    <w:p w14:paraId="7EA40BC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335EABF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2024年4月，中共中央政治局会议强调要因地制宜发展新质生产力。积极发展风险投资，壮大耐心资本。一般来说，耐心资本可以承受期短期波动，为长期投资项目提供资金支持，畅通“科技—产业—金融”循环，打通科技创新“最后一公里”。壮大耐心资本，旨在（   ）</w:t>
      </w:r>
    </w:p>
    <w:p w14:paraId="4AB15C9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①发挥资本市场稳定器功能                  ②降低企业科技创新的风险</w:t>
      </w:r>
    </w:p>
    <w:p w14:paraId="0781523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③培育高风险喜好投资理念                  ④拓宽创新型企业融资渠道</w:t>
      </w:r>
    </w:p>
    <w:p w14:paraId="73F7B53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7EB0247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某村整合老祠堂等闲置资源搭建说事平台，让村民有地方自行调处矛盾纠纷，动员组织退伍军人，热心村民等，打造一支办事公道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说事员队伍：通过村组推荐、支部把关、乡镇审核选树先进典型，鼓励村民参与“文明家庭户”等评选活动，管造了崇德向善的氛围。该村的做法（   ）</w:t>
      </w:r>
    </w:p>
    <w:p w14:paraId="013D1A8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①体现了政府领导和支持基层自治            </w:t>
      </w:r>
    </w:p>
    <w:p w14:paraId="36965B1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②扩大了人民群众的民主权利</w:t>
      </w:r>
    </w:p>
    <w:p w14:paraId="166713B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③丰富了基层群众自我管理形式              </w:t>
      </w:r>
    </w:p>
    <w:p w14:paraId="5785243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④彰显了全过程人民民主的优越性</w:t>
      </w:r>
    </w:p>
    <w:p w14:paraId="0512FA7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153DF49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某区政府正在建设若干便民惠民的口袋公园，打造“推门见绿、出门入园”的人文生活新空间。假设你是一名政协委员，为了让该项目更好地满足人民群众需求，以下履职行为恰当的是（   ）</w:t>
      </w:r>
    </w:p>
    <w:p w14:paraId="20D437E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①开展调查研究，收集意见                 ②撰写调研报告，提出建议</w:t>
      </w:r>
    </w:p>
    <w:p w14:paraId="2F698B7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③依照规定程序，提交议案                 ④行使质询权，提出质问并要求答复</w:t>
      </w:r>
    </w:p>
    <w:p w14:paraId="7FAA506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5D0E906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同饮一江水，共护长江美。2024年1月，赣鄂两省签订长江流域横向生态保护补偿协议，坚持共担、共治、共享原则，约定每年各出资1亿元，设立长江干流（鄂赣段）横向生态保护补偿资金用于生态环境保护和治理、水污染防治等。流域上下游的环境治理由“你污染，我受害”转变为“你保护，我补偿”。这蕴含的哲理是（   ）</w:t>
      </w:r>
    </w:p>
    <w:p w14:paraId="1E206F9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①人为事物的联系是人们自觉创造的结果     ②能动地改造客观世界要把握事物的联系</w:t>
      </w:r>
    </w:p>
    <w:p w14:paraId="6922656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③通过优化要素组合来实现系统的最优目标   ④人们在反复循环中不断深化对事物的认识</w:t>
      </w:r>
    </w:p>
    <w:p w14:paraId="0941C52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434279B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千年窑火从未熄灭,陶瓷文化从未中断。2023年10月，习近平总书记在景德镇饶有兴趣地了解揉泥、拉坯、修坯、彩绘、施釉等制瓷技艺流程，并同非遗传承人亲切交流，不时赞赏他们的手上功夫和工匠精神，鼓励他们秉持艺术至上，专心致志传承创新。这体现的哲理是（   ）</w:t>
      </w:r>
    </w:p>
    <w:p w14:paraId="0BE76C7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①人民群众是社会精神财富的创造者            ②文化生产是社会存在和发展的基础</w:t>
      </w:r>
    </w:p>
    <w:p w14:paraId="6D1D378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③人民群众的实践是文化发展的动力            ④社会历史的发展取决于文化的创新</w:t>
      </w:r>
    </w:p>
    <w:p w14:paraId="1745E90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4AFD1D4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近年来，《觉醒年代》《追风者》《长津湖》等革命历史题材影视作品引起广大观众的共情共鸣，让人们在了解革命历史的同时，感悟革命精神，传承红色基因。新时代要大力弘扬革命精神，因为革命精神（   ）</w:t>
      </w:r>
    </w:p>
    <w:p w14:paraId="69C4819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①是伟大中华民族精神的具体体现              </w:t>
      </w:r>
    </w:p>
    <w:p w14:paraId="7038EE0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②是中华民族赖以维系的精神纽带</w:t>
      </w:r>
    </w:p>
    <w:p w14:paraId="28E0E25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③是新时代中国共产党的力量之源              </w:t>
      </w:r>
    </w:p>
    <w:p w14:paraId="38A99E0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④为当代中国发展提供强大精神动力</w:t>
      </w:r>
    </w:p>
    <w:p w14:paraId="4A5EFB3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5B0E1E7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当今世界，各国人民正通过各种方式领略中华文化的独特魅力。在意大利，汉服巡游亮相威尼斯狂欢节，东方美学惊艳世界；在伦敦有“中华战舞”之称的潮汕英歌舞在特拉法加广场气势如虹，火爆出圈；在巴黎图书节，原创情景立体书《走近三星堆》让法国小读者爱不释手。这表明（   ）</w:t>
      </w:r>
    </w:p>
    <w:p w14:paraId="6D64280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①世界各国对中华优秀传统文化的认同不断增强</w:t>
      </w:r>
    </w:p>
    <w:p w14:paraId="4736072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②中华文化走向世界能激发民族自信心和自豪感</w:t>
      </w:r>
    </w:p>
    <w:p w14:paraId="7E5A4E1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③中华文化注重吸收和借鉴外来文化的有益成果</w:t>
      </w:r>
    </w:p>
    <w:p w14:paraId="371C880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④推动文化的繁荣和发展需要加强对外文化交流</w:t>
      </w:r>
    </w:p>
    <w:p w14:paraId="698814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4E1CD01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近年来，我国新能源汽车“出海”步伐加快。新能源汽车成为我国出口“新三样”之一,在许多共建“一带一路”国家都能看到我国新能源汽车的身影。我国新能源汽车企业不只是把产品卖到国外，更是把工厂延展到海外。新能源汽车“出海”说明（   ）</w:t>
      </w:r>
    </w:p>
    <w:p w14:paraId="425A54D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①我国贸易伙伴多元、形式多样              ②我国新能源汽车产业具有比较优势</w:t>
      </w:r>
    </w:p>
    <w:p w14:paraId="3F350EB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③我国积极利用国外市场和资源              ④贸易投资自由化的全球格局已形成</w:t>
      </w:r>
    </w:p>
    <w:p w14:paraId="5CB8E90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1CC0AE3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今年是中法建交60周年。60年来，中法两国秉持的独立自主、相互理解、高瞻远瞩、互利共赢的建交精神，引领中法关系始终走在中国同西方大国关系前列，为两国人民带来福祉，为世界和平、稳定和发展作出贡献。由此可见（   ）</w:t>
      </w:r>
    </w:p>
    <w:p w14:paraId="690AC03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①中法两国坚定不移地奉行独立自主的和平外交政策</w:t>
      </w:r>
    </w:p>
    <w:p w14:paraId="1C5377C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②中国积极推动国际社会走合作共赢、共同发展之路</w:t>
      </w:r>
    </w:p>
    <w:p w14:paraId="2C16884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③中法两国在全球治理中的话语权和影响力不断提升</w:t>
      </w:r>
    </w:p>
    <w:p w14:paraId="1FED404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④不同文明、不同制度的国家可以相互成就、共同前进</w:t>
      </w:r>
    </w:p>
    <w:p w14:paraId="5525421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65104BB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根据《中华人民共和国著作权法》的规定，著作权人对其作品享有广泛的权利。他人未经著作权人许可使用著作权人的作品，就可能构成侵权。未经著作权人许可，下列行为构成侵害著作权的是（   ）</w:t>
      </w:r>
    </w:p>
    <w:p w14:paraId="7DAD4E7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①某商场员工装扮成新上映动画片中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卡通形象招揽顾客</w:t>
      </w:r>
    </w:p>
    <w:p w14:paraId="7E1D057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②钱某将电影院正在热映的电影用手机摄录并发布到网上</w:t>
      </w:r>
    </w:p>
    <w:p w14:paraId="5EA693C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③赵某临摹宋代张择端《清明上河图》并将临摹品卖给他人</w:t>
      </w:r>
    </w:p>
    <w:p w14:paraId="1A26ED8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④某学校高一学生排练某剧院舞蹈作品《唐宫夜宴》</w:t>
      </w:r>
    </w:p>
    <w:p w14:paraId="0A3AA65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0E21A4D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张某为某家具公司供应零部件。为加快供货，张某除自己生产零部件外，还与李某签订合同，从李某处订购同样规格的零部件。某日，李某在加工零部件时意外受伤，花去医疗费若干。后家具公司仓库突发大火，货物全部烧毁，无力向张某支付货款，张某也因此未向李某支付货款。本案中（   ）</w:t>
      </w:r>
    </w:p>
    <w:p w14:paraId="4FF146A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①因遇不可抗力，家具公司无须再向张某支付货款</w:t>
      </w:r>
    </w:p>
    <w:p w14:paraId="4EC0798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②李某因受伤而支出的医疗费应由其自行负担</w:t>
      </w:r>
    </w:p>
    <w:p w14:paraId="749C6CF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③张某未依合同约定向李某支付货款，构成违约</w:t>
      </w:r>
    </w:p>
    <w:p w14:paraId="7D1805F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④如李某与张某对货款产生争议，应通过仲裁解决</w:t>
      </w:r>
    </w:p>
    <w:p w14:paraId="7B2C721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30D3E03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为了教育引导青少年更好认识和认同中华文明，增强做中国人的志气、骨气、底气，某校开展了“博物馆里的中国”研学活动。据此完成下面小题。</w:t>
      </w:r>
    </w:p>
    <w:p w14:paraId="411291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在文物欣赏环节，一盏精美的青铜灯吸引了方方和圆圆的注意。该灯的设计综合考虑了材质、形态、功能等因素，采用青铜铸成“雁衔鱼”造型，大雁和鱼具有吉祥的寓意；灯点燃后产生的烟可经鱼形灯罩吸入装水的雁腹内，减少烟气外溢。该灯的设计主要应用了（   ）</w:t>
      </w:r>
    </w:p>
    <w:p w14:paraId="310012C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81075" cy="12382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164F1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①发散思维          ②逆向思维          </w:t>
      </w:r>
    </w:p>
    <w:p w14:paraId="4529F97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③联想思维          ④超前思维</w:t>
      </w:r>
    </w:p>
    <w:p w14:paraId="26FCEFC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2C1FEE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在游戏闯关环节，方方和圆圆收到了一张卡片和四个文物锦囊。若编钟可得，则完成任务要借助的锦囊是（   ）</w:t>
      </w:r>
    </w:p>
    <w:p w14:paraId="6CB0ABF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00275" cy="10477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2EAD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2276475" cy="7334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AD84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2276475" cy="7239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F425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2276475" cy="7239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CE24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2276475" cy="72390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C7D68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二、非选择题：本题共5小题，共52分。</w:t>
      </w:r>
    </w:p>
    <w:p w14:paraId="6C840DE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阅读材料，完成下列要求：</w:t>
      </w:r>
    </w:p>
    <w:p w14:paraId="46157CA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一个柚子能产出多大的产值?某地的回答是：30亿元。</w:t>
      </w:r>
    </w:p>
    <w:p w14:paraId="12D2E00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水肥系统一体化、病虫害监测可视化、运输无人化……某果园内，柚子种植装上了“智慧大脑”。果园实现线上年交易额超1000万元、连续2年递增20%以上。当地政府以现代农业产业园为主要阵地，打造柚类种质资源实验基地，推进苗木繁育、品种优化、品质改良工程；先后引进多个重大产业项目，培育壮大重点企业。</w:t>
      </w:r>
    </w:p>
    <w:p w14:paraId="6223E6C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走进A企业车间，只见一瓶瓶柚果汁饮品正在生产线上被源源不断地输送过来，发往全国各地。该企业利用先进的设备及技术，实现从果肉到果皮的全利用，推出一系列大众喜爱的产品。实施品牌营销计划，推广“优质平台+直采基地+休闲观光”带动模式。产销两旺，柚子成为当地人民的致富“金果”。</w:t>
      </w:r>
    </w:p>
    <w:p w14:paraId="327D0AC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一棵柚子树，香飘千万家，正是当地推进特色农业产业化高质量发展的生动体现。</w:t>
      </w:r>
    </w:p>
    <w:p w14:paraId="2075ACB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结合材料并运用《经济与社会》知识，分析当地如何推进特色农业产业化高质量发展。</w:t>
      </w:r>
    </w:p>
    <w:p w14:paraId="05B522A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0A9B469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民以食为天，国以粮为安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党的十八大以来，以习近平同志为核心的党中央高度重视粮食安全问题，强调要加强立法，强化监管，不断健全粮食安全制度体系，运用法治手段为国家粮食安全保驾护航。2018年以来，中央一号文件多次聚焦粮食安全问题，并就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推进粮食安全保障立法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提出明确要求。</w:t>
      </w:r>
    </w:p>
    <w:p w14:paraId="3888CE5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全国人大常委会认真贯彻落实党中央决策部署，积极主动推进粮食安全的立法进程；组织深入学习习近平法治思想，全面梳理研究习近平总书记关于粮食安全的重要论述，为立法确立科学指引。2018年9月，十三届全国人大常委会公布立法规划，将粮食安全保障法列为第一类项目，报请党中央批准实施；立法调研组通过实地考察调研了解情况，通过召开座谈会等方式进行集中讨论和研究，将有关重大问题及时向党中央请示报告。2023年12月，全国人大常委会表决通过了《中华人民共和国粮食安全保障法》，将经过实践检验成熟的政策措施和制度成果转化为法律规范，为推进粮食安全治理能力现代化提供了坚实的法治保障。</w:t>
      </w:r>
    </w:p>
    <w:p w14:paraId="58D7A4B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结合材料并运用《中国特色社会主义》和《政治与法治》知识，分析我国粮食安全保障立法工作如何体现党的领导。</w:t>
      </w:r>
    </w:p>
    <w:p w14:paraId="77BA4EE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7827F2E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近年来，江西省认真贯彻党中央决策部署，牢固树立“抓营商环境就是抓发展”的意识，推动营商环境持续优化升级。出台支持民营经济发展政策，完善中小投资者权益保护机制，促进各种所有制经济共同发展；改革行政审批制度，推进投资便利化，推行经营主体“极速开办、极简变更、极畅退山、极优服务”新模式，降低金融、水电等生产要素综合成本；建设数字政府，转变政府职能，构建亲清政商关系；规范监管执法行为，推进涉企司法公高效，优化公共法律服务，以良法善治护航企业发展。营商环境的优化,加快推进高质量发展提供了强力支撑。</w:t>
      </w:r>
    </w:p>
    <w:p w14:paraId="29DA58B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结合材料并运用社会基本矛盾运动的知识，说明为什么“抓营商环境就是抓发展”。</w:t>
      </w:r>
    </w:p>
    <w:p w14:paraId="6078D4F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2AC19E3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近日，某校组织小李等同学开展“送法进社区”活动，不少居民前来咨询。</w:t>
      </w:r>
    </w:p>
    <w:p w14:paraId="59461AA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孙某：“我上个月找了份工作，现在还在劳动合同试用期内。昨天公司通知要辞退我，理由是：我才17岁，还是未成年人，而且这岗位需要去外地出差，到时肯定不能很好地完成工作。公司辞退我的行为是否合法？”</w:t>
      </w:r>
    </w:p>
    <w:p w14:paraId="2BB3F30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王某：“不久前，我在义卖活动中从张某手中购得一幅画，后来有一位画家找到了我，要求取回该画。经了解，该画是画家送给张某的，两人还约定了该画只能用于收藏、不得转让。画家是否有权取回？”</w:t>
      </w:r>
    </w:p>
    <w:p w14:paraId="09804F3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若你是小李，请你运用《法律与生活》知识，回答两位居民的问题并说明理由。</w:t>
      </w:r>
    </w:p>
    <w:p w14:paraId="590D359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4E6E8E0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说起电动自行车，可谓是“有人欢喜有人愁”。电动自行车物美价廉，占用空间小，使用成本低，极大地便利了人们的日常生活。同时，电动自行车逆行、闯红灯、占用机动车道、非法加装改装、不规范充电引发火灾等问题也伴随而生，又成了一种新的“城市病”。</w:t>
      </w:r>
    </w:p>
    <w:p w14:paraId="526383A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某地拟对电动自行车采取限制通行措施，引发不少市民热议。</w:t>
      </w:r>
    </w:p>
    <w:p w14:paraId="03406C2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甲说:“我认为应当限行。只要采取限行措施，就能收到好的效果。所以，不采取限行措施，就不能收到好的效果。”</w:t>
      </w:r>
    </w:p>
    <w:p w14:paraId="453A930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乙说:“我认为不应当限行。所有机动车都应当采取限行措施，而电动自行车不是机动车，所以，不应当采取限行措施。”</w:t>
      </w:r>
    </w:p>
    <w:p w14:paraId="4580154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丙说:“你俩的意见我都不赞同。对电动自行车限行，会对人们的日常生活带来很大影响；不对电动自行车限行，又难以治理电动自行车带来的各种问题。”</w:t>
      </w:r>
    </w:p>
    <w:p w14:paraId="728F732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事实上，治理电动自行车涉及产品标准、电池安全、交通设施、安全意识等多方面的问题，不可能简单地一限了之。因此，如何加强全链条管理，既遏制电动自行车乱象，又保障合理的民生需求，是城市治理面临的一道考题。</w:t>
      </w:r>
    </w:p>
    <w:p w14:paraId="5F26DB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运用《逻辑与思维》知识，分析材料中甲、乙、丙三人的意见存在的逻辑错误。</w:t>
      </w:r>
    </w:p>
    <w:p w14:paraId="7AC337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运用全面依法治国的知识，就如何治理电动自行车问题提两条建议。</w:t>
      </w:r>
    </w:p>
    <w:p w14:paraId="7837A5C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要求：措施具体，有合理性、可行性。</w:t>
      </w:r>
    </w:p>
    <w:p w14:paraId="61FCA9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3C4F9378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C759C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BC603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871EA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08C47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E3D83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591E3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86725C8"/>
    <w:rsid w:val="38274566"/>
    <w:rsid w:val="46A34ACF"/>
    <w:rsid w:val="6D762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5206</Words>
  <Characters>5351</Characters>
  <Lines>0</Lines>
  <Paragraphs>0</Paragraphs>
  <TotalTime>0</TotalTime>
  <ScaleCrop>false</ScaleCrop>
  <LinksUpToDate>false</LinksUpToDate>
  <CharactersWithSpaces>5803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2026-02-10T06:38:00Z</dcterms:created>
  <dc:creator>Administrator</dc:creator>
  <cp:lastModifiedBy>上帝掷骰子吗</cp:lastModifiedBy>
  <dcterms:modified xsi:type="dcterms:W3CDTF">2026-02-10T06:56:13Z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71F74C75C5A8425BA5FDBBD5A0B67202_12</vt:lpwstr>
  </property>
</Properties>
</file>