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BCA79F">
      <w:pPr>
        <w:spacing w:before="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pict>
          <v:shape id="_x0000_s1025" o:spid="_x0000_s1025" o:spt="75" type="#_x0000_t75" style="position:absolute;left:0pt;margin-left:404.15pt;margin-top:72.55pt;height:2.75pt;width:2.7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bookmarkStart w:id="0" w:name="br1"/>
      <w:bookmarkEnd w:id="0"/>
      <w:r>
        <w:pict>
          <v:shape id="_x0000_s1026" o:spid="_x0000_s1026" o:spt="75" type="#_x0000_t75" style="position:absolute;left:0pt;margin-left:212.1pt;margin-top:473.3pt;height:5.75pt;width: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27" o:spid="_x0000_s1027" o:spt="75" type="#_x0000_t75" style="position:absolute;left:0pt;margin-left:116.8pt;margin-top:769.7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2"/>
          <w:sz w:val="24"/>
        </w:rPr>
        <w:t>绝密★启用前</w:t>
      </w:r>
    </w:p>
    <w:p w14:paraId="336417CC">
      <w:pPr>
        <w:spacing w:before="211" w:after="0" w:line="325" w:lineRule="exact"/>
        <w:ind w:left="330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/>
          <w:color w:val="000000"/>
          <w:spacing w:val="9"/>
          <w:sz w:val="32"/>
        </w:rPr>
        <w:t>2025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 w:hAnsi="宋体" w:cs="宋体"/>
          <w:color w:val="000000"/>
          <w:spacing w:val="1"/>
          <w:sz w:val="32"/>
        </w:rPr>
        <w:t>年普通高等学校招生全国统一考试文科综合·思想政治部分</w:t>
      </w:r>
    </w:p>
    <w:p w14:paraId="62E4D16B">
      <w:pPr>
        <w:spacing w:before="21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51A2FAB3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1．答卷前，考生务必将自己的姓名、准考证号填写在答题卡上。</w:t>
      </w:r>
    </w:p>
    <w:p w14:paraId="394707CA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2．回答选择题时，选出每小题答案后，用铅笔把答题卡上对应题目的答案标号涂黑。如需改</w:t>
      </w:r>
    </w:p>
    <w:p w14:paraId="2E032735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动，用橡皮擦干净后，再选涂其他答案标号。回答非选择题时，将答案写在答题卡上。写在</w:t>
      </w:r>
    </w:p>
    <w:p w14:paraId="0B6AB3C7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本试卷上无效。</w:t>
      </w:r>
    </w:p>
    <w:p w14:paraId="5AC61941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3．考试结束后，将本试卷和答题卡一并交回。</w:t>
      </w:r>
    </w:p>
    <w:p w14:paraId="525137DC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一、选择题：本题共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35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小题，每小题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4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宋体" w:hAnsi="宋体" w:cs="宋体"/>
          <w:color w:val="000000"/>
          <w:spacing w:val="-1"/>
          <w:sz w:val="24"/>
        </w:rPr>
        <w:t>分，共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140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分。在每小题给出的四个选项中，只有一</w:t>
      </w:r>
    </w:p>
    <w:p w14:paraId="2E33B1C5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2783BA5A">
      <w:pPr>
        <w:spacing w:before="1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在新民主主义革命时期，我们党坚持把马克思列宁主义基本原理同中国具体实际相结合，取得了新民主</w:t>
      </w:r>
    </w:p>
    <w:p w14:paraId="38C5FB20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主义革命的伟大胜利。在社会主义革命和建设时期，毛泽东提出把马克思列宁主义基本原理同中国具体实</w:t>
      </w:r>
    </w:p>
    <w:p w14:paraId="4E69735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际进行“第二次结合”，找出在中国怎样建设社会主义的道路。提出进行“第二次结合”，是因为（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0E8A4A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①国际形势和我国的基本国情发生了深刻变化</w:t>
      </w:r>
    </w:p>
    <w:p w14:paraId="5573936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②中国共产党承担着实现民族独立、人民解放的历史任务</w:t>
      </w:r>
    </w:p>
    <w:p w14:paraId="6109AF3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③社会主义革命和建设的实践向我们党提出了新任务新要求</w:t>
      </w:r>
    </w:p>
    <w:p w14:paraId="53789CF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④中华民族迎来了从站起来、富起来到强起来的伟大飞跃</w:t>
      </w:r>
    </w:p>
    <w:p w14:paraId="32F841C7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1164242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党的二十届三中全会作出了进一步全面深化改革、推进中国式现代化的战略部署。从改革到全面深化改</w:t>
      </w:r>
    </w:p>
    <w:p w14:paraId="520FDEE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革再到进一步全面深化改革，改革常讲常新，方向是不断推动社会主义制度自我完善和发展。关于改革方</w:t>
      </w:r>
    </w:p>
    <w:p w14:paraId="6FCB936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向的这一科学判断，主要是基于（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489E5D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①对中国特色社会主义制度的高度自信</w:t>
      </w:r>
    </w:p>
    <w:p w14:paraId="26E104D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②对我国社会基本矛盾和主要矛盾的正确认识</w:t>
      </w:r>
    </w:p>
    <w:p w14:paraId="2D7A725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③对中国特色社会主义事业“四个全面”战略布局的深刻理解</w:t>
      </w:r>
    </w:p>
    <w:p w14:paraId="1A8BDC3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④对中国特色社会主义事业“五位一体”总体布局的科学把握</w:t>
      </w:r>
    </w:p>
    <w:p w14:paraId="08FA711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224351A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近些年，某村在发展枣梨种植等传统产业的基础上，着力建设电商产业园，先后培育出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14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家电商企业助</w:t>
      </w:r>
    </w:p>
    <w:p w14:paraId="2C0D939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6"/>
          <w:sz w:val="21"/>
        </w:rPr>
        <w:t>销农产品；合力打造民宿一条街，定期举办梨花节等特色活动。2024</w:t>
      </w:r>
      <w:r>
        <w:rPr>
          <w:rFonts w:ascii="Times New Roman"/>
          <w:color w:val="000000"/>
          <w:spacing w:val="-11"/>
          <w:sz w:val="21"/>
        </w:rPr>
        <w:t xml:space="preserve"> </w:t>
      </w:r>
      <w:r>
        <w:rPr>
          <w:rFonts w:ascii="宋体" w:hAnsi="宋体" w:cs="宋体"/>
          <w:color w:val="000000"/>
          <w:spacing w:val="-7"/>
          <w:sz w:val="21"/>
        </w:rPr>
        <w:t>年，该村村集体收入比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2020</w:t>
      </w:r>
      <w:r>
        <w:rPr>
          <w:rFonts w:ascii="Times New Roman"/>
          <w:color w:val="000000"/>
          <w:spacing w:val="-1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年增长</w:t>
      </w:r>
      <w:r>
        <w:rPr>
          <w:rFonts w:ascii="Times New Roman"/>
          <w:color w:val="000000"/>
          <w:spacing w:val="-1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106%，</w:t>
      </w:r>
    </w:p>
    <w:p w14:paraId="1B922D6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村民人均纯收入达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3.92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万元。该村的致富路径是（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FC0895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①降低生产成本，增强产品竞争力</w:t>
      </w:r>
    </w:p>
    <w:p w14:paraId="06424D7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②引入新型营销模式，扩大产品销售</w:t>
      </w:r>
    </w:p>
    <w:p w14:paraId="73D0FB9B">
      <w:pPr>
        <w:spacing w:before="36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796EA9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F51E4C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2E0A5B5">
      <w:pPr>
        <w:pStyle w:val="6"/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0" w:h="16840"/>
          <w:pgMar w:top="138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F62D8C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5" w:name="_GoBack"/>
      <w:bookmarkEnd w:id="5"/>
    </w:p>
    <w:p w14:paraId="07487FC5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28" o:spid="_x0000_s1028" o:spt="75" type="#_x0000_t75" style="position:absolute;left:0pt;margin-left:404.15pt;margin-top:72.55pt;height:2.75pt;width:2.7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212.1pt;margin-top:473.3pt;height:5.75pt;width: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116.8pt;margin-top:769.7pt;height:2.75pt;width:2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47pt;margin-top:205.35pt;height:161.1pt;width:419.2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179.1pt;margin-top:369.7pt;height:16.25pt;width:12.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10.6pt;margin-top:533.3pt;height:16.25pt;width:12.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③发挥集体经济优势，发展特色旅游业</w:t>
      </w:r>
    </w:p>
    <w:p w14:paraId="104CE11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④专注传统产业发展，保持产业结构稳定</w:t>
      </w:r>
    </w:p>
    <w:p w14:paraId="29CCAF2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040477E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4. </w:t>
      </w:r>
      <w:r>
        <w:rPr>
          <w:rFonts w:ascii="宋体"/>
          <w:color w:val="000000"/>
          <w:spacing w:val="0"/>
          <w:sz w:val="21"/>
        </w:rPr>
        <w:t>2024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年中央经济工作会议提出，大力提振消费、提高投资效益，全方位扩大国内需求。表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列举了我国</w:t>
      </w:r>
    </w:p>
    <w:p w14:paraId="5D4D6DE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出台的提振消费、扩大内需的一些政策措施。</w:t>
      </w:r>
    </w:p>
    <w:p w14:paraId="72DC287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图表</w:t>
      </w:r>
    </w:p>
    <w:p w14:paraId="19FE4A81">
      <w:pPr>
        <w:spacing w:before="3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序号</w:t>
      </w:r>
      <w:r>
        <w:rPr>
          <w:rFonts w:ascii="Times New Roman"/>
          <w:color w:val="000000"/>
          <w:spacing w:val="106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政策措施</w:t>
      </w:r>
    </w:p>
    <w:p w14:paraId="0A1F2A89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137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提高子女教育等个人所得税专项附加扣除标准</w:t>
      </w:r>
    </w:p>
    <w:p w14:paraId="5321E163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137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深入开展消费秩序优化、消费环境共治等行动</w:t>
      </w:r>
    </w:p>
    <w:p w14:paraId="1A6B0BAA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137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实施手机等数码产品购新补贴</w:t>
      </w:r>
    </w:p>
    <w:p w14:paraId="41A3159A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137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实施数字化助力消费品工业“增品种、提品质、创品牌”行动方案</w:t>
      </w:r>
    </w:p>
    <w:p w14:paraId="1EEF1394">
      <w:pPr>
        <w:spacing w:before="3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对图表中政策措施发挥作用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机制，理解正确的是（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7F4031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①提高扣除标准→降低税收负担→增强社会保障→提高消费意愿</w:t>
      </w:r>
    </w:p>
    <w:p w14:paraId="7AA7753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②开展市场治理→优化消费环境→降低服务成本→增强消费信心</w:t>
      </w:r>
    </w:p>
    <w:p w14:paraId="0DE21E7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③实施购新补贴→降低消费成本→激发购买欲望→增加消费需求</w:t>
      </w:r>
    </w:p>
    <w:p w14:paraId="1A4530D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④数字赋能产业→提升供给水平→创造消费需求→扩大消费群体</w:t>
      </w:r>
    </w:p>
    <w:p w14:paraId="75A529C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74FF3B5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某区人大推行街道议政代表会制度。街道议政代表会由辖区人大代表、街道干部与居民代表等组成，定</w:t>
      </w:r>
    </w:p>
    <w:p w14:paraId="3528CA5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期协商民生实事。议政代表会提出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意见建议由街道人大工委督办；超出街道职权范围的事项，报送区人</w:t>
      </w:r>
    </w:p>
    <w:p w14:paraId="7D0DF28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大常委会处理。推行街道议政代表会制度（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302B11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①是优化街道权责配置的重要举措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②能够更好地汇聚民意、改善民生</w:t>
      </w:r>
    </w:p>
    <w:p w14:paraId="66E4ED1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③完善了基层群众性自治组织的形式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④是发展全过程人民民主的生动实践</w:t>
      </w:r>
    </w:p>
    <w:p w14:paraId="1529E9A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47DFD08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某区人民检察院根据“大运河综合治理专项监督活动”的要求，经过充分调查分析，依法向相关行政管</w:t>
      </w:r>
    </w:p>
    <w:p w14:paraId="0D956E3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理部门制发检察建议，督促其切实履行对大运河流域炮台遗址的管理、保护职责。人民检察院制发检察建</w:t>
      </w:r>
    </w:p>
    <w:p w14:paraId="3BE5C31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议是（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C4FF49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①国家权力机关行使监督权的具体体现</w:t>
      </w:r>
    </w:p>
    <w:p w14:paraId="5B3BBD2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②推进地方政府依法履行职责的具体体现</w:t>
      </w:r>
    </w:p>
    <w:p w14:paraId="66E70457">
      <w:pPr>
        <w:spacing w:before="21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F8B6FB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0D4421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CF0141B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34" o:spid="_x0000_s1034" o:spt="75" type="#_x0000_t75" style="position:absolute;left:0pt;margin-left:404.15pt;margin-top:72.55pt;height:2.75pt;width:2.7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212.1pt;margin-top:473.3pt;height:5.75pt;width: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16.8pt;margin-top:769.7pt;height:2.75pt;width:2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208.35pt;margin-top:140.1pt;height:16.25pt;width:12.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231.6pt;margin-top:631.65pt;height:16.25pt;width:12.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③司法机关依法独立行使职权的具体体现</w:t>
      </w:r>
    </w:p>
    <w:p w14:paraId="463D8CB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④行政管理部门向检察机关负责的具体体现</w:t>
      </w:r>
    </w:p>
    <w:p w14:paraId="7230717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04A6925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7"/>
          <w:sz w:val="21"/>
        </w:rPr>
        <w:t>近年来，《中国减贫：史无前例</w:t>
      </w:r>
      <w:r>
        <w:rPr>
          <w:rFonts w:ascii="Times New Roman"/>
          <w:color w:val="000000"/>
          <w:spacing w:val="165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人类奇迹》《超凡未来：你不了解的中国科学故事》等中外合拍纪录片</w:t>
      </w:r>
    </w:p>
    <w:p w14:paraId="04358CB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在海外播出。纪录片或聚焦社会责任，或介绍传统文化，或讲述中国科学家的坚守和奋斗，通过可感可知</w:t>
      </w:r>
    </w:p>
    <w:p w14:paraId="4ACA941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的个体故事展现了新时代中国形象，引发热烈反响。中外合拍纪录片在海外播出（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00B649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①是推动中外文化交流的有益探索</w:t>
      </w:r>
    </w:p>
    <w:p w14:paraId="26D019B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②赋予了中华优秀传统文化新的本质内涵</w:t>
      </w:r>
    </w:p>
    <w:p w14:paraId="7E4A3FE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③表明文化作用的性质取决于文化传播的方式</w:t>
      </w:r>
    </w:p>
    <w:p w14:paraId="0524501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④是讲好中国故事、传播中国声音的成功实践</w:t>
      </w:r>
    </w:p>
    <w:p w14:paraId="33E6479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5CA1256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8. </w:t>
      </w:r>
      <w:r>
        <w:rPr>
          <w:rFonts w:ascii="宋体"/>
          <w:color w:val="000000"/>
          <w:spacing w:val="0"/>
          <w:sz w:val="21"/>
        </w:rPr>
        <w:t>2025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年央视春晚亮点纷呈。拉萨分会场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38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项非遗元素徐徐展开，犹如一幅流动的千年画卷：热巴舞的鼓</w:t>
      </w:r>
    </w:p>
    <w:p w14:paraId="06388C3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点如同时代的脉搏，携带着历史风韵的民族服饰秀堪称“穿在身上的史诗”……晚会艺术感、科技热完美相</w:t>
      </w:r>
    </w:p>
    <w:p w14:paraId="47DFB99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融，体现了中华优秀传统文化的薪火相传、绵延不绝。雪域高原奏出非遗交响曲，其文化意义在于（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C4A634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①增进中华文化认同，铸牢中华民族共同体意识</w:t>
      </w:r>
    </w:p>
    <w:p w14:paraId="54C93CF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②展示多姿多彩的中华文化，焕发优秀传统文化生命力</w:t>
      </w:r>
    </w:p>
    <w:p w14:paraId="62EBEF3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③促进文化交流交融，消除不同地域文化之间的差异</w:t>
      </w:r>
    </w:p>
    <w:p w14:paraId="5790220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④融合传统文化与现代科技，指明文化创新发展的根本立场</w:t>
      </w:r>
    </w:p>
    <w:p w14:paraId="5073B0A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0EE346B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9. </w:t>
      </w:r>
      <w:r>
        <w:rPr>
          <w:rFonts w:ascii="宋体"/>
          <w:color w:val="000000"/>
          <w:spacing w:val="0"/>
          <w:sz w:val="21"/>
        </w:rPr>
        <w:t>2024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年，中国宣布支持二十国集团开展造福“全球南方”的务实合作，同巴西、南非、非盟共同发起“开</w:t>
      </w:r>
    </w:p>
    <w:p w14:paraId="429FED2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放科学国际合作倡议”，扩大对最不发达国家单边开放等行动。中国高度重视全球发展问题（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32C36C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①彰显了我国的历史主动和责任担当</w:t>
      </w:r>
    </w:p>
    <w:p w14:paraId="3D0D1CA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②增强了全球南方在国际事务中的主导权</w:t>
      </w:r>
    </w:p>
    <w:p w14:paraId="2CA69AB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③回应了全球南方对于实现发展繁荣的追求和渴望</w:t>
      </w:r>
    </w:p>
    <w:p w14:paraId="29A652B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④体现了全球政治、社会和经济一体化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内在要求</w:t>
      </w:r>
    </w:p>
    <w:p w14:paraId="57DFD32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5281EC4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10. </w:t>
      </w:r>
      <w:r>
        <w:rPr>
          <w:rFonts w:ascii="宋体"/>
          <w:color w:val="000000"/>
          <w:spacing w:val="0"/>
          <w:sz w:val="21"/>
        </w:rPr>
        <w:t>2025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年是世界贸易组织成立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周年。中国外交部发言人表示，中国将继续秉持入世初心，同国际社会</w:t>
      </w:r>
    </w:p>
    <w:p w14:paraId="74B1CB5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一道，维护以世贸组织为核心的多边贸易体制，持续推进全球贸易投资自由化便利化，更好惠及世界。中</w:t>
      </w:r>
    </w:p>
    <w:p w14:paraId="35203D2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国坚持这一立场，是因为世贸组织能够（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E845A4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①推动发展中经济体参与经济全球化</w:t>
      </w:r>
    </w:p>
    <w:p w14:paraId="218D91FA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0C6D87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095BE0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1272357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39" o:spid="_x0000_s1039" o:spt="75" type="#_x0000_t75" style="position:absolute;left:0pt;margin-left:404.15pt;margin-top:72.55pt;height:2.75pt;width:2.7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212.1pt;margin-top:473.3pt;height:5.75pt;width: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16.8pt;margin-top:769.7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②通过争端解决机制消除贸易保护主义威胁</w:t>
      </w:r>
    </w:p>
    <w:p w14:paraId="4569584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③为广大发展中国家的发展提供持续资金支持</w:t>
      </w:r>
    </w:p>
    <w:p w14:paraId="206F347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④为世界自由贸易的有序、稳定发展提供规则</w:t>
      </w:r>
    </w:p>
    <w:p w14:paraId="5B661E9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183CE02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某企业员工甲购买了某公司生产的烟花。甲点燃烟花后，本应腾空向上的烟花突然改变方向并炸伤了甲，</w:t>
      </w:r>
    </w:p>
    <w:p w14:paraId="157FC2F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甲因此住院治疗。甲出院后诉至人民法院，要求该公司赔偿损失。甲提交的证据包括事发时的监控视频和</w:t>
      </w:r>
    </w:p>
    <w:p w14:paraId="68D765B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他人拍摄的照片等。对此，以下说法正确的是（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1D5346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①人民法院受理该案后可以进行调解</w:t>
      </w:r>
    </w:p>
    <w:p w14:paraId="6A43DD1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②该案中的监控视频和照片属于物证</w:t>
      </w:r>
    </w:p>
    <w:p w14:paraId="7957683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③甲有权要求该公司赔偿医疗费、误工费</w:t>
      </w:r>
    </w:p>
    <w:p w14:paraId="45E890A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④甲有权获得法律援助，由律师为其无偿提供法律服务</w:t>
      </w:r>
    </w:p>
    <w:p w14:paraId="45E067F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695716B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某学者曾预言，如果地球的平均气温比工业革命前高出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摄氏度，全球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99%的珊瑚礁将不复存在。他警</w:t>
      </w:r>
    </w:p>
    <w:p w14:paraId="59EB308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告，没有健康的海洋，就不能拥有一个健康的地球生态系统。从逻辑上看，上述警告说明（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C6E0E6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①只要拥有健康的海洋，就会拥有健康的地球生态系统</w:t>
      </w:r>
    </w:p>
    <w:p w14:paraId="0D39025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②只有拥有健康的海洋，才会拥有健康的地球生态系统</w:t>
      </w:r>
    </w:p>
    <w:p w14:paraId="1A276BD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③拥有健康的海洋，是拥有健康的地球生态系统的充分条件</w:t>
      </w:r>
    </w:p>
    <w:p w14:paraId="149C821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④拥有健康的海洋，是拥有健康的地球生态系统的必要条件</w:t>
      </w:r>
    </w:p>
    <w:p w14:paraId="680AC79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5A2709CF">
      <w:pPr>
        <w:spacing w:before="174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4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52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4ED2A01E">
      <w:pPr>
        <w:spacing w:before="17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0CA44F52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某市根据国务院《快递暂行条例》和有关法律法规，结合本地实际，推进完成该市《快递设施管理办</w:t>
      </w:r>
    </w:p>
    <w:p w14:paraId="3B154C0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5"/>
          <w:sz w:val="21"/>
        </w:rPr>
        <w:t>法》（简称《办法》）的立法。</w:t>
      </w:r>
    </w:p>
    <w:p w14:paraId="7D40501F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该市成立《办法》立法起草工作小组，组织实地调研，了解快递企业情况。拟定《办法》草案初稿后，</w:t>
      </w:r>
    </w:p>
    <w:p w14:paraId="740E209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充分听取公安、交通运输等部门的意见和建议，召开专家论证会。随后公布草案修改稿，向社会征求意见，</w:t>
      </w:r>
    </w:p>
    <w:p w14:paraId="792F0F4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经过立法审查，形成草案最终稿。经市政府常务会议审议通过，该《办法》公布实施。</w:t>
      </w:r>
    </w:p>
    <w:p w14:paraId="77B8685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该市这一《办法》的制定是坚持科学立法的体现，结合材料并运用《政治与法治》知识对此加以分析。</w:t>
      </w:r>
    </w:p>
    <w:p w14:paraId="68B5237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4AFBA3BA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柯柯牙位于阿克苏地区，这里曾是一片戈壁荒滩，是城区风沙危害的主要源头。为根治风沙危害，1986</w:t>
      </w:r>
    </w:p>
    <w:p w14:paraId="75735A0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年阿克苏地区启动柯柯牙荒漠绿化工程。当地群众开展植树造林“大会战”，把荒漠变成了绿洲。党的十</w:t>
      </w:r>
    </w:p>
    <w:p w14:paraId="1977B8F5">
      <w:pPr>
        <w:spacing w:before="21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04FE38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085058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BBAB902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42" o:spid="_x0000_s1042" o:spt="75" type="#_x0000_t75" style="position:absolute;left:0pt;margin-left:404.15pt;margin-top:72.55pt;height:2.75pt;width:2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212.1pt;margin-top:473.3pt;height:5.75pt;width: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116.8pt;margin-top:769.7pt;height:2.75pt;width:2.7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477.7pt;margin-top:257.15pt;height:16.25pt;width:12.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八大以后，柯柯牙荒漠绿化工程迈上高质量发展新阶段，在先期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27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万亩造林成果的基础上，进一步加大造</w:t>
      </w:r>
    </w:p>
    <w:p w14:paraId="3D27B23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林力度、调整造林结构，累计造林超过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120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万亩，曾经的戈壁荒滩完成了从“没有缘”到“一抹绿”再到</w:t>
      </w:r>
    </w:p>
    <w:p w14:paraId="0504C0C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“连片绿”的绿色蝶变。几十年来，在国家大力支持下，当地群众接续奋斗，从求生存、求发展到求生态，</w:t>
      </w:r>
    </w:p>
    <w:p w14:paraId="65D8003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从种树到“种富”再到“种美”，探索出一条脱贫致富、生态环境可持续的绿色发展之路，创造了生态林、</w:t>
      </w:r>
    </w:p>
    <w:p w14:paraId="3D4BC52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经济林、景观林合理布局与协调发展的“以林养林”模式，形成了“自力更生、团结奋斗、艰苦创业、无</w:t>
      </w:r>
    </w:p>
    <w:p w14:paraId="0CE621C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私奉献”的宝贵精神。</w:t>
      </w:r>
    </w:p>
    <w:p w14:paraId="4D4E5B81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阿克苏地区柯柯牙荒漠绿化工程成为全国生态系统修复的典范，荣获全国防沙治沙先进集体等荣誉。</w:t>
      </w:r>
    </w:p>
    <w:p w14:paraId="5FC228A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柯柯牙的沧桑巨变是习近平生态文明思想的生动实践，深刻印证了“绿水青山就是金山银山”。</w:t>
      </w:r>
    </w:p>
    <w:p w14:paraId="4DA7AFA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）运用唯物史观相关知识并结合材料，说明柯柯牙荒漠绿化工程建设是如何彰显人民群众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社会历史主</w:t>
      </w:r>
    </w:p>
    <w:p w14:paraId="3FC40BE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体地位的。</w:t>
      </w:r>
    </w:p>
    <w:p w14:paraId="4C6A464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）探索脱贫致富、生态环境可持续的绿色发展之路，贯穿着遵循质量互变规律认识和处理问题的辩证思</w:t>
      </w:r>
    </w:p>
    <w:p w14:paraId="3C65A6B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维，运用《逻辑与思维》知识并结合材料加以分析。</w:t>
      </w:r>
    </w:p>
    <w:p w14:paraId="4A5157D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327DCE6D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近年来，中国和巴西两国致力于推进能源转型，在清洁能源领域积极开展产能合作。巴西北部拥有丰</w:t>
      </w:r>
    </w:p>
    <w:p w14:paraId="695A897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富的水电资源，但电力需求集中在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2000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多公里外的东南部经济发达地区，水电资源分布不均成为困扰该国</w:t>
      </w:r>
    </w:p>
    <w:p w14:paraId="0EE662B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发展的难题。中国企业建设运营的巴西美丽山特高压输电项目，利用世界领先的中国特高压直流输电技术，</w:t>
      </w:r>
    </w:p>
    <w:p w14:paraId="500B7A8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将巴西北部的清洁电力远距离、大容量、低损耗地输送至东南部地区。截至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2024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年底，这条电力“高速公</w:t>
      </w:r>
    </w:p>
    <w:p w14:paraId="559C46C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路”已累计输送超过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2000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亿千瓦时的清洁能源，为超过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2200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万人口提供了可靠的电力保障，促进了当地</w:t>
      </w:r>
    </w:p>
    <w:p w14:paraId="6675E0B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经济发展和能源低碳转型，成为两国携手推进绿色发展的标志性工程。</w:t>
      </w:r>
    </w:p>
    <w:p w14:paraId="692D93E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结合材料并运用经济全球化的知识，分析中巴两国为何能在清洁能源领域成功开展产能合作。</w:t>
      </w:r>
    </w:p>
    <w:p w14:paraId="206BBC7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6191159A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某公司与李某签订柑橘购销合同，合同约定如下：公司向李某订购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万公斤柑橘，货款为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万元；公</w:t>
      </w:r>
    </w:p>
    <w:p w14:paraId="7A93219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司向李某交付定金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万元。合同签订当天，该公司将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万元定金转账给李某。到了交货日期，李某将柑橘</w:t>
      </w:r>
    </w:p>
    <w:p w14:paraId="5BFAECB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运到该公司。该公司以业务调整不再需要柑橘为由拒绝收货，提出可以赔偿李某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方元，同时要求李某返</w:t>
      </w:r>
    </w:p>
    <w:p w14:paraId="23448D8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还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万元定金。李某表示不能接受，双方因此产生争议。</w:t>
      </w:r>
    </w:p>
    <w:p w14:paraId="71703A45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事后李某就以下问题向某律师咨询：该公司是否有权要求本人返还定金及其理由；若本人提起诉讼，</w:t>
      </w:r>
    </w:p>
    <w:p w14:paraId="1060388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有哪些主要的诉讼权利；该争议是否可以通过商事仲裁的方式解决及其理由。</w:t>
      </w:r>
    </w:p>
    <w:p w14:paraId="320040F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假如你是该律师，请运用《法律与生活》知识，就以上问题给出你的意见。</w:t>
      </w:r>
    </w:p>
    <w:p w14:paraId="64B86B67">
      <w:pPr>
        <w:spacing w:before="105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5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98AC0342-EF2B-40ED-AF78-71E6919650F1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43CB5821-524D-4034-8776-6ADA3E30EBFD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712FC857-B5C2-46FB-89BA-0FF172FCE768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BCAD977C-50BA-481E-9702-BE592D8AFB1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51BF2220-4C40-42C0-B55C-B3C59FD6396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6A30B83E-007A-450B-99FF-81159D32ADFB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4172F09C-2F41-4A24-BC50-C99FA5C293FE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B46B1D36-DA2F-4EF6-9C83-AC5D85AF3BD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6D0A69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827F5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EA06E0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EEAD2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FB810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86B9B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21E06E99"/>
    <w:rsid w:val="3F3C18AF"/>
    <w:rsid w:val="454E2E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uiPriority w:val="0"/>
    <w:pPr>
      <w:spacing w:before="120" w:after="240" w:line="259" w:lineRule="auto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8.jpeg"/><Relationship Id="rId18" Type="http://schemas.openxmlformats.org/officeDocument/2006/relationships/image" Target="media/image7.jpeg"/><Relationship Id="rId17" Type="http://schemas.openxmlformats.org/officeDocument/2006/relationships/image" Target="media/image6.jpeg"/><Relationship Id="rId16" Type="http://schemas.openxmlformats.org/officeDocument/2006/relationships/image" Target="media/image5.jpeg"/><Relationship Id="rId15" Type="http://schemas.openxmlformats.org/officeDocument/2006/relationships/image" Target="media/image4.jpeg"/><Relationship Id="rId14" Type="http://schemas.openxmlformats.org/officeDocument/2006/relationships/image" Target="media/image3.jpeg"/><Relationship Id="rId13" Type="http://schemas.openxmlformats.org/officeDocument/2006/relationships/image" Target="media/image2.jpeg"/><Relationship Id="rId12" Type="http://schemas.openxmlformats.org/officeDocument/2006/relationships/image" Target="media/image1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gunxue</Company>
  <Pages>10</Pages>
  <Words>4216</Words>
  <Characters>4342</Characters>
  <Lines>0</Lines>
  <Paragraphs>152</Paragraphs>
  <TotalTime>3</TotalTime>
  <ScaleCrop>false</ScaleCrop>
  <LinksUpToDate>false</LinksUpToDate>
  <CharactersWithSpaces>4532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2025-07-28T09:58:00Z</dcterms:created>
  <dc:creator>xiaoqiao</dc:creator>
  <cp:lastModifiedBy>上帝掷骰子吗</cp:lastModifiedBy>
  <dcterms:modified xsi:type="dcterms:W3CDTF">2026-02-10T06:56:21Z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7153975775B348CCB818D0C030AB6799_12</vt:lpwstr>
  </property>
</Properties>
</file>